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55" w:rsidRDefault="00F3635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7"/>
        <w:tblW w:w="10275" w:type="dxa"/>
        <w:tblInd w:w="108" w:type="dxa"/>
        <w:tblLayout w:type="fixed"/>
        <w:tblLook w:val="0000"/>
      </w:tblPr>
      <w:tblGrid>
        <w:gridCol w:w="3225"/>
        <w:gridCol w:w="2685"/>
        <w:gridCol w:w="1350"/>
        <w:gridCol w:w="1500"/>
        <w:gridCol w:w="1515"/>
      </w:tblGrid>
      <w:tr w:rsidR="00C64152" w:rsidTr="00E32531">
        <w:trPr>
          <w:trHeight w:val="980"/>
        </w:trPr>
        <w:tc>
          <w:tcPr>
            <w:tcW w:w="3225" w:type="dxa"/>
            <w:shd w:val="clear" w:color="auto" w:fill="auto"/>
            <w:vAlign w:val="center"/>
          </w:tcPr>
          <w:p w:rsidR="00C64152" w:rsidRDefault="00C641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1494341" cy="900000"/>
                  <wp:effectExtent l="0" t="0" r="0" b="0"/>
                  <wp:docPr id="4" name="Image 3" descr="logo-ac-Greno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c-Grenobl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34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C64152" w:rsidRDefault="00C6415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1708" cy="900000"/>
                  <wp:effectExtent l="19050" t="0" r="3692" b="0"/>
                  <wp:docPr id="5" name="Image 4" descr="Logo-Original_TraAM P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Original_TraAM PC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70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64152" w:rsidRDefault="00C641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64152" w:rsidRDefault="00C64152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2020-2021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64152" w:rsidRDefault="00C64152">
            <w:pPr>
              <w:rPr>
                <w:sz w:val="18"/>
                <w:szCs w:val="18"/>
              </w:rPr>
            </w:pPr>
          </w:p>
          <w:p w:rsidR="00C64152" w:rsidRDefault="00C64152">
            <w:pPr>
              <w:jc w:val="center"/>
              <w:rPr>
                <w:b/>
                <w:sz w:val="28"/>
                <w:szCs w:val="28"/>
              </w:rPr>
            </w:pPr>
            <w:hyperlink r:id="rId10">
              <w:r>
                <w:rPr>
                  <w:b/>
                  <w:noProof/>
                  <w:color w:val="1155CC"/>
                  <w:sz w:val="28"/>
                  <w:szCs w:val="28"/>
                  <w:u w:val="single"/>
                </w:rPr>
                <w:drawing>
                  <wp:inline distT="114300" distB="114300" distL="114300" distR="114300">
                    <wp:extent cx="828675" cy="190500"/>
                    <wp:effectExtent l="0" t="0" r="0" b="0"/>
                    <wp:docPr id="3" name="image4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28675" cy="1905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:rsidR="00C64152" w:rsidRDefault="00C64152">
      <w:pPr>
        <w:jc w:val="center"/>
        <w:rPr>
          <w:b/>
          <w:sz w:val="44"/>
          <w:szCs w:val="44"/>
        </w:rPr>
      </w:pPr>
    </w:p>
    <w:p w:rsidR="00F36355" w:rsidRDefault="0099508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Les enjeux de la transition énergétique</w:t>
      </w:r>
    </w:p>
    <w:p w:rsidR="00C64152" w:rsidRDefault="00C64152">
      <w:pPr>
        <w:jc w:val="center"/>
        <w:rPr>
          <w:b/>
          <w:sz w:val="44"/>
          <w:szCs w:val="44"/>
        </w:rPr>
      </w:pPr>
    </w:p>
    <w:tbl>
      <w:tblPr>
        <w:tblStyle w:val="a8"/>
        <w:tblW w:w="10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2835"/>
        <w:gridCol w:w="7365"/>
      </w:tblGrid>
      <w:tr w:rsidR="00F36355">
        <w:trPr>
          <w:trHeight w:val="239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jc w:val="center"/>
              <w:rPr>
                <w:b/>
              </w:rPr>
            </w:pPr>
            <w:r>
              <w:rPr>
                <w:b/>
              </w:rPr>
              <w:t>Niveau (Thèmes)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3ème</w:t>
            </w:r>
          </w:p>
        </w:tc>
      </w:tr>
      <w:tr w:rsidR="00F36355">
        <w:trPr>
          <w:trHeight w:val="587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jc w:val="center"/>
              <w:rPr>
                <w:b/>
              </w:rPr>
            </w:pPr>
            <w:r>
              <w:rPr>
                <w:b/>
              </w:rPr>
              <w:t>Introduction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EPI SPC-technologie</w:t>
            </w:r>
          </w:p>
          <w:p w:rsidR="00F36355" w:rsidRDefault="00995088">
            <w:pP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Problématique : Quelles solutions apportées pour satisfaire les besoins énergétiques tout en respectant l’environnement ?</w:t>
            </w:r>
          </w:p>
        </w:tc>
      </w:tr>
      <w:tr w:rsidR="00F36355">
        <w:trPr>
          <w:trHeight w:val="174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jc w:val="center"/>
              <w:rPr>
                <w:b/>
              </w:rPr>
            </w:pPr>
            <w:r>
              <w:rPr>
                <w:b/>
              </w:rPr>
              <w:t>Type d’activité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Activité documentaire</w:t>
            </w:r>
          </w:p>
        </w:tc>
      </w:tr>
      <w:tr w:rsidR="00F36355">
        <w:trPr>
          <w:trHeight w:val="805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jc w:val="center"/>
              <w:rPr>
                <w:b/>
              </w:rPr>
            </w:pPr>
            <w:r>
              <w:rPr>
                <w:b/>
              </w:rPr>
              <w:t>Compétences</w:t>
            </w:r>
          </w:p>
          <w:p w:rsidR="00F36355" w:rsidRDefault="00995088">
            <w:pPr>
              <w:jc w:val="center"/>
              <w:rPr>
                <w:b/>
              </w:rPr>
            </w:pPr>
            <w:r>
              <w:rPr>
                <w:b/>
              </w:rPr>
              <w:t>disciplinaires</w:t>
            </w:r>
          </w:p>
          <w:p w:rsidR="00F36355" w:rsidRDefault="00F36355">
            <w:pPr>
              <w:jc w:val="center"/>
              <w:rPr>
                <w:color w:val="3D85C6"/>
              </w:rPr>
            </w:pP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firstLine="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S’approprier des outils et des méthodes : effectuer des recherches bibliographiques </w:t>
            </w:r>
          </w:p>
          <w:p w:rsidR="00F36355" w:rsidRDefault="009950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firstLine="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Réaliser : comprendre et exploiter des documents scientifiques </w:t>
            </w:r>
          </w:p>
          <w:p w:rsidR="00F36355" w:rsidRDefault="009950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firstLine="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Communiquer : argumenter en utilisant un vocabulaire adapté en respectant les règles de syntaxe et d’orthog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raphe</w:t>
            </w:r>
          </w:p>
        </w:tc>
      </w:tr>
      <w:tr w:rsidR="00F36355">
        <w:trPr>
          <w:trHeight w:val="1374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jc w:val="center"/>
              <w:rPr>
                <w:b/>
              </w:rPr>
            </w:pPr>
            <w:r>
              <w:rPr>
                <w:b/>
              </w:rPr>
              <w:t xml:space="preserve">CRCN </w:t>
            </w:r>
          </w:p>
          <w:p w:rsidR="00F36355" w:rsidRDefault="00995088">
            <w:pPr>
              <w:jc w:val="center"/>
              <w:rPr>
                <w:b/>
              </w:rPr>
            </w:pPr>
            <w:r>
              <w:rPr>
                <w:b/>
              </w:rPr>
              <w:t xml:space="preserve">Compétences Numériques 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Domaine 1 : informations et données :</w:t>
            </w:r>
          </w:p>
          <w:p w:rsidR="00F36355" w:rsidRDefault="009950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mener une recherche et une veille d'information</w:t>
            </w:r>
          </w:p>
          <w:p w:rsidR="00F36355" w:rsidRDefault="0099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Domaine 2 : Communication et collaboration</w:t>
            </w:r>
          </w:p>
          <w:p w:rsidR="00F36355" w:rsidRDefault="0099508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Interagir</w:t>
            </w:r>
          </w:p>
          <w:p w:rsidR="00F36355" w:rsidRDefault="0099508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Partager et publier</w:t>
            </w:r>
          </w:p>
          <w:p w:rsidR="00F36355" w:rsidRDefault="0099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Domaine 3 : Création de contenus</w:t>
            </w:r>
          </w:p>
          <w:p w:rsidR="00F36355" w:rsidRDefault="0099508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Développer des documents textuels</w:t>
            </w:r>
          </w:p>
        </w:tc>
      </w:tr>
      <w:tr w:rsidR="00F36355">
        <w:trPr>
          <w:trHeight w:val="1060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jc w:val="center"/>
              <w:rPr>
                <w:b/>
              </w:rPr>
            </w:pPr>
            <w:r>
              <w:rPr>
                <w:b/>
              </w:rPr>
              <w:t>Notions et contenus du programme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SPC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: organisation et transformation de la matière (combustion : 4ème) et l'énergie : ses transferts et ses conversions (effet de serre, centrale électriques, consommation, des choix énergétiques...)</w:t>
            </w:r>
          </w:p>
          <w:p w:rsidR="00F36355" w:rsidRDefault="00F3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:rsidR="00F36355" w:rsidRDefault="00995088">
            <w:pPr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Technologie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: Sources et formes d'énergie, description des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systèmes, utilisation d'outils de présentation, gestion des ressources numériques.</w:t>
            </w:r>
          </w:p>
        </w:tc>
      </w:tr>
      <w:tr w:rsidR="00F36355">
        <w:trPr>
          <w:trHeight w:val="727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jc w:val="center"/>
              <w:rPr>
                <w:b/>
              </w:rPr>
            </w:pPr>
            <w:r>
              <w:rPr>
                <w:b/>
              </w:rPr>
              <w:t>Objectif(s) pédagogique(s)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Aborder le sujet lié à notre impact sur l’environnement et de proposer des pistes pour limiter les émissions de gaz à effet de serre.</w:t>
            </w:r>
          </w:p>
          <w:p w:rsidR="00F36355" w:rsidRDefault="00995088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Permettre aux élèves de coopérer et d’apprendre à communiquer en créant un document destiné à un large public</w:t>
            </w:r>
          </w:p>
        </w:tc>
      </w:tr>
      <w:tr w:rsidR="00F36355">
        <w:trPr>
          <w:trHeight w:val="1099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jc w:val="center"/>
              <w:rPr>
                <w:b/>
              </w:rPr>
            </w:pPr>
            <w:r>
              <w:rPr>
                <w:b/>
              </w:rPr>
              <w:t>Objectifs disciplinaires et/ou transversaux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(Disciplinaire) :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réinvestir le vocabulaire scientifique visant  à clarifier les termes souvent renco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ntrés dans la vie courante : consommation, gaspillage, économie d’énergie, énergie dites renouvelables...</w:t>
            </w:r>
          </w:p>
          <w:p w:rsidR="00F36355" w:rsidRDefault="00995088"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(transversaux)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Attitude et méthode de travail : échanger dans le respect ; se répartir les tâches Respecter les consignes, s’impliquer, s’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autoévaluer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.</w:t>
            </w:r>
          </w:p>
        </w:tc>
      </w:tr>
      <w:tr w:rsidR="00F36355">
        <w:trPr>
          <w:trHeight w:val="948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succincte de l’activité 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Afin d’informer et de sensibiliser le plus efficacement possible un large public sur les enjeux de la transition énergétique, il est demandé aux élèves de créer un dépliant (</w:t>
            </w: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t>Flyer</w:t>
            </w:r>
            <w:proofErr w:type="spellEnd"/>
            <w:r>
              <w:rPr>
                <w:rFonts w:ascii="Cambria" w:eastAsia="Cambria" w:hAnsi="Cambria" w:cs="Cambria"/>
                <w:sz w:val="18"/>
                <w:szCs w:val="18"/>
              </w:rPr>
              <w:t>) qui traitera des 2 thèmes suivants :</w:t>
            </w:r>
          </w:p>
          <w:p w:rsidR="00F36355" w:rsidRDefault="009950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u w:val="single"/>
              </w:rPr>
              <w:t>Informer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sur les avantages et inconvénients des différentes centrales électriques. </w:t>
            </w:r>
          </w:p>
          <w:p w:rsidR="00F36355" w:rsidRDefault="00995088">
            <w:pPr>
              <w:jc w:val="both"/>
            </w:pPr>
            <w:proofErr w:type="gramStart"/>
            <w:r>
              <w:rPr>
                <w:rFonts w:ascii="Cambria" w:eastAsia="Cambria" w:hAnsi="Cambria" w:cs="Cambria"/>
                <w:sz w:val="18"/>
                <w:szCs w:val="18"/>
              </w:rPr>
              <w:t>2.</w:t>
            </w:r>
            <w:r>
              <w:rPr>
                <w:rFonts w:ascii="Cambria" w:eastAsia="Cambria" w:hAnsi="Cambria" w:cs="Cambria"/>
                <w:b/>
                <w:sz w:val="18"/>
                <w:szCs w:val="18"/>
                <w:u w:val="single"/>
              </w:rPr>
              <w:t>Informer</w:t>
            </w:r>
            <w:proofErr w:type="gram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sur la nécessité et les moyens permettant de réaliser des économies d’énergie</w:t>
            </w:r>
          </w:p>
        </w:tc>
      </w:tr>
      <w:tr w:rsidR="00F36355">
        <w:trPr>
          <w:trHeight w:val="1348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jc w:val="center"/>
              <w:rPr>
                <w:b/>
              </w:rPr>
            </w:pPr>
            <w:r>
              <w:rPr>
                <w:b/>
              </w:rPr>
              <w:t>Découpage temporel de la séquence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Séance SPC : 1h présentation + début de recherche </w:t>
            </w:r>
          </w:p>
          <w:p w:rsidR="00F36355" w:rsidRDefault="0099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Séance Technologie : 2h recherches et élaboration du dépliant</w:t>
            </w:r>
          </w:p>
          <w:p w:rsidR="00F36355" w:rsidRDefault="0099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Séance SPC : 1h point recherches/ prise de note</w:t>
            </w:r>
          </w:p>
          <w:p w:rsidR="00F36355" w:rsidRDefault="00995088">
            <w:pPr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Recherches/ Finalisation en dehors de la classe- </w:t>
            </w:r>
          </w:p>
          <w:p w:rsidR="00F36355" w:rsidRDefault="00995088">
            <w:pP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- Accompagnement possible sur les créneaux d’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ouverture de la salle info  les lundi/mardi/vendredi les (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Dispositif : numérique au service des devoirs </w:t>
            </w:r>
            <w:proofErr w:type="gram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faits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F36355">
        <w:trPr>
          <w:trHeight w:val="788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Pré-requis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- Les différents types de centrale électriques</w:t>
            </w:r>
          </w:p>
          <w:p w:rsidR="00F36355" w:rsidRDefault="00995088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- Identifier les sources, les transferts, les conversions et les formes d’énergie</w:t>
            </w:r>
          </w:p>
          <w:p w:rsidR="00F36355" w:rsidRDefault="00995088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- Puissance et énergie (consommation)</w:t>
            </w:r>
          </w:p>
          <w:p w:rsidR="00F36355" w:rsidRDefault="00995088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- Effet de serre</w:t>
            </w:r>
          </w:p>
        </w:tc>
      </w:tr>
      <w:tr w:rsidR="00F36355">
        <w:trPr>
          <w:trHeight w:val="320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jc w:val="center"/>
              <w:rPr>
                <w:b/>
              </w:rPr>
            </w:pPr>
            <w:r>
              <w:rPr>
                <w:b/>
              </w:rPr>
              <w:t>Outils numériques utilisés/Matériel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- Tablette </w:t>
            </w:r>
            <w:proofErr w:type="spellStart"/>
            <w:r>
              <w:rPr>
                <w:rFonts w:ascii="Cambria" w:eastAsia="Cambria" w:hAnsi="Cambria" w:cs="Cambria"/>
                <w:sz w:val="18"/>
                <w:szCs w:val="18"/>
              </w:rPr>
              <w:t>ipad</w:t>
            </w:r>
            <w:proofErr w:type="spellEnd"/>
            <w:r>
              <w:rPr>
                <w:rFonts w:ascii="Cambria" w:eastAsia="Cambria" w:hAnsi="Cambria" w:cs="Cambria"/>
                <w:sz w:val="18"/>
                <w:szCs w:val="18"/>
              </w:rPr>
              <w:t>, ordinateur</w:t>
            </w:r>
          </w:p>
          <w:p w:rsidR="00F36355" w:rsidRDefault="00995088">
            <w:r>
              <w:rPr>
                <w:rFonts w:ascii="Cambria" w:eastAsia="Cambria" w:hAnsi="Cambria" w:cs="Cambria"/>
                <w:sz w:val="18"/>
                <w:szCs w:val="18"/>
              </w:rPr>
              <w:t>- ENT</w:t>
            </w:r>
          </w:p>
        </w:tc>
      </w:tr>
      <w:tr w:rsidR="00F36355">
        <w:trPr>
          <w:trHeight w:val="479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jc w:val="center"/>
              <w:rPr>
                <w:b/>
              </w:rPr>
            </w:pPr>
            <w:r>
              <w:rPr>
                <w:b/>
              </w:rPr>
              <w:t>Gestion du groupe Durée estimée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F36355" w:rsidRDefault="0099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- En binôme</w:t>
            </w:r>
          </w:p>
          <w:p w:rsidR="00F36355" w:rsidRDefault="00995088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- 4h en classe</w:t>
            </w:r>
          </w:p>
          <w:p w:rsidR="00F36355" w:rsidRDefault="00995088">
            <w:r>
              <w:rPr>
                <w:rFonts w:ascii="Cambria" w:eastAsia="Cambria" w:hAnsi="Cambria" w:cs="Cambria"/>
                <w:sz w:val="18"/>
                <w:szCs w:val="18"/>
              </w:rPr>
              <w:t>En dehors de la classe : non déterminé</w:t>
            </w:r>
          </w:p>
        </w:tc>
      </w:tr>
    </w:tbl>
    <w:p w:rsidR="00F36355" w:rsidRDefault="00F36355">
      <w:pPr>
        <w:jc w:val="center"/>
        <w:rPr>
          <w:b/>
          <w:i/>
          <w:sz w:val="20"/>
          <w:szCs w:val="20"/>
        </w:rPr>
      </w:pPr>
    </w:p>
    <w:p w:rsidR="00F36355" w:rsidRDefault="00995088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Fiche à destination des élèves</w:t>
      </w:r>
    </w:p>
    <w:p w:rsidR="00F36355" w:rsidRDefault="00995088">
      <w:pPr>
        <w:jc w:val="center"/>
        <w:rPr>
          <w:b/>
          <w:sz w:val="28"/>
          <w:szCs w:val="28"/>
        </w:rPr>
      </w:pPr>
      <w:r>
        <w:rPr>
          <w:b/>
          <w:i/>
          <w:sz w:val="44"/>
          <w:szCs w:val="44"/>
        </w:rPr>
        <w:t xml:space="preserve"> </w:t>
      </w:r>
      <w:r>
        <w:rPr>
          <w:b/>
          <w:sz w:val="28"/>
          <w:szCs w:val="28"/>
        </w:rPr>
        <w:t>Dossier A3</w:t>
      </w:r>
    </w:p>
    <w:p w:rsidR="00F36355" w:rsidRDefault="00995088">
      <w:pPr>
        <w:jc w:val="center"/>
        <w:rPr>
          <w:b/>
          <w:i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1398270</wp:posOffset>
            </wp:positionH>
            <wp:positionV relativeFrom="paragraph">
              <wp:posOffset>59055</wp:posOffset>
            </wp:positionV>
            <wp:extent cx="2988000" cy="4046400"/>
            <wp:effectExtent l="19050" t="0" r="2850" b="0"/>
            <wp:wrapSquare wrapText="bothSides" distT="0" distB="0" distL="114300" distR="114300"/>
            <wp:docPr id="23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404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36355" w:rsidRDefault="00F36355">
      <w:pPr>
        <w:jc w:val="center"/>
        <w:rPr>
          <w:b/>
          <w:i/>
          <w:sz w:val="44"/>
          <w:szCs w:val="44"/>
        </w:rPr>
      </w:pPr>
    </w:p>
    <w:p w:rsidR="00F36355" w:rsidRDefault="00F36355">
      <w:pPr>
        <w:jc w:val="center"/>
        <w:rPr>
          <w:b/>
          <w:i/>
          <w:sz w:val="44"/>
          <w:szCs w:val="44"/>
        </w:rPr>
      </w:pPr>
    </w:p>
    <w:p w:rsidR="00F36355" w:rsidRDefault="00F36355">
      <w:pPr>
        <w:jc w:val="center"/>
        <w:rPr>
          <w:b/>
          <w:i/>
          <w:sz w:val="44"/>
          <w:szCs w:val="44"/>
        </w:rPr>
      </w:pPr>
    </w:p>
    <w:p w:rsidR="00F36355" w:rsidRDefault="00995088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</w:p>
    <w:p w:rsidR="00F36355" w:rsidRDefault="00F36355">
      <w:pPr>
        <w:jc w:val="center"/>
        <w:rPr>
          <w:b/>
          <w:i/>
          <w:sz w:val="44"/>
          <w:szCs w:val="44"/>
        </w:rPr>
      </w:pPr>
    </w:p>
    <w:p w:rsidR="00F36355" w:rsidRDefault="00F36355">
      <w:pPr>
        <w:jc w:val="center"/>
        <w:rPr>
          <w:b/>
          <w:i/>
          <w:sz w:val="44"/>
          <w:szCs w:val="44"/>
        </w:rPr>
      </w:pPr>
    </w:p>
    <w:p w:rsidR="00F36355" w:rsidRDefault="00995088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</w:p>
    <w:p w:rsidR="00F36355" w:rsidRDefault="00F36355"/>
    <w:p w:rsidR="00F36355" w:rsidRDefault="00F36355"/>
    <w:p w:rsidR="00F36355" w:rsidRDefault="00F36355">
      <w:pPr>
        <w:rPr>
          <w:b/>
        </w:rPr>
      </w:pPr>
    </w:p>
    <w:p w:rsidR="00F36355" w:rsidRDefault="00F36355">
      <w:pPr>
        <w:rPr>
          <w:b/>
        </w:rPr>
      </w:pPr>
    </w:p>
    <w:p w:rsidR="00F36355" w:rsidRDefault="00F36355">
      <w:pPr>
        <w:jc w:val="center"/>
        <w:rPr>
          <w:b/>
          <w:i/>
          <w:sz w:val="44"/>
          <w:szCs w:val="44"/>
        </w:rPr>
      </w:pPr>
    </w:p>
    <w:p w:rsidR="00F36355" w:rsidRDefault="00995088">
      <w:pPr>
        <w:jc w:val="center"/>
        <w:rPr>
          <w:b/>
          <w:i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157391</wp:posOffset>
            </wp:positionH>
            <wp:positionV relativeFrom="paragraph">
              <wp:posOffset>513080</wp:posOffset>
            </wp:positionV>
            <wp:extent cx="6390005" cy="4076700"/>
            <wp:effectExtent l="0" t="0" r="0" b="0"/>
            <wp:wrapSquare wrapText="bothSides" distT="0" distB="0" distL="114300" distR="114300"/>
            <wp:docPr id="24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07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36355" w:rsidRDefault="00995088">
      <w:pPr>
        <w:jc w:val="center"/>
        <w:rPr>
          <w:b/>
          <w:sz w:val="44"/>
          <w:szCs w:val="44"/>
        </w:rPr>
      </w:pPr>
      <w:r>
        <w:rPr>
          <w:b/>
          <w:i/>
          <w:sz w:val="44"/>
          <w:szCs w:val="44"/>
        </w:rPr>
        <w:t>Fiche à destination des enseignants</w:t>
      </w:r>
    </w:p>
    <w:p w:rsidR="00F36355" w:rsidRDefault="00995088">
      <w:pPr>
        <w:jc w:val="both"/>
        <w:rPr>
          <w:rFonts w:ascii="Cambria" w:eastAsia="Cambria" w:hAnsi="Cambria" w:cs="Cambria"/>
          <w:sz w:val="18"/>
          <w:szCs w:val="18"/>
        </w:rPr>
      </w:pPr>
      <w:proofErr w:type="gramStart"/>
      <w:r>
        <w:rPr>
          <w:rFonts w:ascii="Cambria" w:eastAsia="Cambria" w:hAnsi="Cambria" w:cs="Cambria"/>
          <w:sz w:val="18"/>
          <w:szCs w:val="18"/>
        </w:rPr>
        <w:t>activité</w:t>
      </w:r>
      <w:proofErr w:type="gramEnd"/>
      <w:r>
        <w:rPr>
          <w:rFonts w:ascii="Cambria" w:eastAsia="Cambria" w:hAnsi="Cambria" w:cs="Cambria"/>
          <w:sz w:val="18"/>
          <w:szCs w:val="18"/>
        </w:rPr>
        <w:t xml:space="preserve"> distribuée après avoir traité des 2 chapitres : </w:t>
      </w:r>
    </w:p>
    <w:p w:rsidR="00F36355" w:rsidRDefault="009950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Les différents types de centrales électriques (SPC et Technologie)</w:t>
      </w:r>
    </w:p>
    <w:p w:rsidR="00F36355" w:rsidRDefault="009950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Puissance, énergie et consommation (SPC)</w:t>
      </w:r>
    </w:p>
    <w:p w:rsidR="00F36355" w:rsidRDefault="00F36355">
      <w:pPr>
        <w:jc w:val="both"/>
        <w:rPr>
          <w:rFonts w:ascii="Cambria" w:eastAsia="Cambria" w:hAnsi="Cambria" w:cs="Cambria"/>
          <w:sz w:val="18"/>
          <w:szCs w:val="18"/>
        </w:rPr>
      </w:pPr>
    </w:p>
    <w:p w:rsidR="00F36355" w:rsidRDefault="00995088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Présentation de l’activité et déroulement</w:t>
      </w:r>
    </w:p>
    <w:p w:rsidR="00F36355" w:rsidRDefault="00995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(séance SPC) Distribution des dossiers A3 et lecture pour présenter les attendus en termes de production et de compétences évaluées</w:t>
      </w:r>
    </w:p>
    <w:p w:rsidR="00F36355" w:rsidRDefault="00995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Création des binômes (libre)</w:t>
      </w:r>
    </w:p>
    <w:p w:rsidR="00F36355" w:rsidRDefault="00995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Présentatio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n d’une sélection de ressources </w:t>
      </w:r>
      <w:proofErr w:type="gramStart"/>
      <w:r>
        <w:rPr>
          <w:rFonts w:ascii="Cambria" w:eastAsia="Cambria" w:hAnsi="Cambria" w:cs="Cambria"/>
          <w:color w:val="000000"/>
          <w:sz w:val="18"/>
          <w:szCs w:val="18"/>
        </w:rPr>
        <w:t>déposés</w:t>
      </w:r>
      <w:proofErr w:type="gramEnd"/>
      <w:r>
        <w:rPr>
          <w:rFonts w:ascii="Cambria" w:eastAsia="Cambria" w:hAnsi="Cambria" w:cs="Cambria"/>
          <w:color w:val="000000"/>
          <w:sz w:val="18"/>
          <w:szCs w:val="18"/>
        </w:rPr>
        <w:t xml:space="preserve"> sur le blog de SPC (les élèves ont l’habitude de travailler sur le blog de SPC via le lien sur l’ENT ou en accès direct)</w:t>
      </w:r>
    </w:p>
    <w:p w:rsidR="00F36355" w:rsidRDefault="00995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Présentation de l’accès au forum de l’ENT.</w:t>
      </w:r>
    </w:p>
    <w:p w:rsidR="00F36355" w:rsidRDefault="00995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Début de la recherche sur tablette et circulation da</w:t>
      </w:r>
      <w:r>
        <w:rPr>
          <w:rFonts w:ascii="Cambria" w:eastAsia="Cambria" w:hAnsi="Cambria" w:cs="Cambria"/>
          <w:color w:val="000000"/>
          <w:sz w:val="18"/>
          <w:szCs w:val="18"/>
        </w:rPr>
        <w:t>ns les groupes pour vérifier la bonne compréhension des consignes</w:t>
      </w:r>
    </w:p>
    <w:p w:rsidR="00F36355" w:rsidRDefault="00995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 (séance technologie) poursuite des recherches et début de production sur ordinateurs- Travail enregistré sur clé pour </w:t>
      </w:r>
      <w:r>
        <w:rPr>
          <w:rFonts w:ascii="Cambria" w:eastAsia="Cambria" w:hAnsi="Cambria" w:cs="Cambria"/>
          <w:sz w:val="18"/>
          <w:szCs w:val="18"/>
        </w:rPr>
        <w:t>être utilisé en dehors du collège.</w:t>
      </w:r>
    </w:p>
    <w:p w:rsidR="00F36355" w:rsidRDefault="00995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(séance SPC) Poursuite et vérificati</w:t>
      </w:r>
      <w:r>
        <w:rPr>
          <w:rFonts w:ascii="Cambria" w:eastAsia="Cambria" w:hAnsi="Cambria" w:cs="Cambria"/>
          <w:color w:val="000000"/>
          <w:sz w:val="18"/>
          <w:szCs w:val="18"/>
        </w:rPr>
        <w:t>on de l’avancée (des notes prises sur le dossier, du slogan...)</w:t>
      </w:r>
    </w:p>
    <w:p w:rsidR="00F36355" w:rsidRDefault="00F36355">
      <w:pPr>
        <w:jc w:val="both"/>
        <w:rPr>
          <w:rFonts w:ascii="Cambria" w:eastAsia="Cambria" w:hAnsi="Cambria" w:cs="Cambria"/>
          <w:sz w:val="18"/>
          <w:szCs w:val="18"/>
        </w:rPr>
      </w:pPr>
    </w:p>
    <w:p w:rsidR="00F36355" w:rsidRDefault="00995088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Remise du </w:t>
      </w:r>
      <w:proofErr w:type="spellStart"/>
      <w:r>
        <w:rPr>
          <w:rFonts w:ascii="Cambria" w:eastAsia="Cambria" w:hAnsi="Cambria" w:cs="Cambria"/>
          <w:sz w:val="18"/>
          <w:szCs w:val="18"/>
        </w:rPr>
        <w:t>flyer</w:t>
      </w:r>
      <w:proofErr w:type="spellEnd"/>
    </w:p>
    <w:p w:rsidR="00F36355" w:rsidRDefault="00995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Finalisation en autonomie avec possibilité d’accompagnement sur les heures de « devoirs faits au service du numérique »</w:t>
      </w:r>
    </w:p>
    <w:p w:rsidR="00F36355" w:rsidRDefault="00995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Impression faite par les élèves ou à la marge, par les enseignants (avec dépôt du dossier en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pdf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sur l’ENT ou sur clé)</w:t>
      </w:r>
    </w:p>
    <w:p w:rsidR="00F36355" w:rsidRDefault="00995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3 semaines sont laissées aux élèves après la dernière séance en SPC</w:t>
      </w:r>
    </w:p>
    <w:p w:rsidR="00F36355" w:rsidRDefault="00995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Évaluation</w:t>
      </w:r>
    </w:p>
    <w:p w:rsidR="00F36355" w:rsidRDefault="00995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Une évaluation par compétence (sans note) est faite individuellement sur chaque dossier de façon à prendre en compte à la fois le travail en binôme et l’implication individuelle au sein du binôme. </w:t>
      </w:r>
    </w:p>
    <w:p w:rsidR="00F36355" w:rsidRDefault="00F36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p w:rsidR="00F36355" w:rsidRDefault="00995088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Retour d’expérience :</w:t>
      </w:r>
    </w:p>
    <w:p w:rsidR="00F36355" w:rsidRDefault="00995088"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</w:p>
    <w:p w:rsidR="00F36355" w:rsidRDefault="0099508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Les plus-value pédagogiques</w:t>
      </w:r>
      <w:proofErr w:type="gramEnd"/>
      <w:r>
        <w:rPr>
          <w:b/>
          <w:sz w:val="28"/>
          <w:szCs w:val="28"/>
        </w:rPr>
        <w:t xml:space="preserve"> (enseignants/élèves) :</w:t>
      </w:r>
    </w:p>
    <w:p w:rsidR="00F36355" w:rsidRDefault="00995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Développer l’autonomie dans la gestion du temps</w:t>
      </w:r>
    </w:p>
    <w:p w:rsidR="00F36355" w:rsidRDefault="00995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Développer des outils permettant aux élèves de travailler à distance en binôme en dehors du collège (en raison du contexte sanitaire) via l’ENT avec le forum</w:t>
      </w:r>
    </w:p>
    <w:p w:rsidR="00F36355" w:rsidRDefault="00995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lastRenderedPageBreak/>
        <w:t xml:space="preserve">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Recontextualisation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> : Réinvestissement des acquis à travers un sujet d’actualité (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contextualisation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décontextualisation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en amont de l’EPI)</w:t>
      </w:r>
    </w:p>
    <w:p w:rsidR="00F36355" w:rsidRDefault="00F36355">
      <w:pPr>
        <w:rPr>
          <w:rFonts w:ascii="Cambria" w:eastAsia="Cambria" w:hAnsi="Cambria" w:cs="Cambria"/>
          <w:sz w:val="18"/>
          <w:szCs w:val="18"/>
        </w:rPr>
      </w:pPr>
    </w:p>
    <w:p w:rsidR="00F36355" w:rsidRDefault="009950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 freins : </w:t>
      </w:r>
    </w:p>
    <w:p w:rsidR="00F36355" w:rsidRDefault="00995088">
      <w:pPr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Tentative d’utiliser l’ENT, mais :</w:t>
      </w:r>
    </w:p>
    <w:p w:rsidR="00F36355" w:rsidRDefault="009950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peu de dépôts pour les élèves qui n’ont pas pu imprimer, ils ont privilégié la mise sur clé</w:t>
      </w:r>
    </w:p>
    <w:p w:rsidR="00F36355" w:rsidRDefault="009950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forum non exploité</w:t>
      </w:r>
    </w:p>
    <w:p w:rsidR="00F36355" w:rsidRDefault="00F36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18"/>
          <w:szCs w:val="18"/>
        </w:rPr>
      </w:pPr>
    </w:p>
    <w:p w:rsidR="00F36355" w:rsidRDefault="00995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Impossibilité de trouver un créneau pour du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co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>-enseignement qui aurait permis de rendre plus efficace l’étape point bilan pour vérifier l’avancé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e des élèves. </w:t>
      </w:r>
    </w:p>
    <w:p w:rsidR="00F36355" w:rsidRDefault="00F36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18"/>
          <w:szCs w:val="18"/>
        </w:rPr>
      </w:pPr>
    </w:p>
    <w:p w:rsidR="00F36355" w:rsidRDefault="00995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Des 3</w:t>
      </w:r>
      <w:r>
        <w:rPr>
          <w:rFonts w:ascii="Cambria" w:eastAsia="Cambria" w:hAnsi="Cambria" w:cs="Cambria"/>
          <w:color w:val="000000"/>
          <w:sz w:val="18"/>
          <w:szCs w:val="18"/>
          <w:vertAlign w:val="superscript"/>
        </w:rPr>
        <w:t>ème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particulièrement peu autonomes cette année</w:t>
      </w:r>
    </w:p>
    <w:p w:rsidR="00F36355" w:rsidRDefault="00F36355"/>
    <w:p w:rsidR="00F36355" w:rsidRDefault="00995088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 leviers :</w:t>
      </w:r>
    </w:p>
    <w:p w:rsidR="00F36355" w:rsidRDefault="00995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Dispositif « devoirs faits au service du numérique » permettre aux élèves, sous la base du volontariat, de profiter d’un accompagnement supplémentaire ou /et de poursuivre </w:t>
      </w:r>
      <w:r>
        <w:rPr>
          <w:rFonts w:ascii="Cambria" w:eastAsia="Cambria" w:hAnsi="Cambria" w:cs="Cambria"/>
          <w:color w:val="000000"/>
          <w:sz w:val="18"/>
          <w:szCs w:val="18"/>
        </w:rPr>
        <w:t>le travail en présentiel en autonomie</w:t>
      </w:r>
    </w:p>
    <w:p w:rsidR="00F36355" w:rsidRDefault="00F36355"/>
    <w:p w:rsidR="00F36355" w:rsidRDefault="00F36355"/>
    <w:p w:rsidR="00F36355" w:rsidRDefault="00995088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 pistes pour aller plus loin ou généraliser la démarche :</w:t>
      </w:r>
    </w:p>
    <w:p w:rsidR="00F36355" w:rsidRDefault="00F36355"/>
    <w:p w:rsidR="00F36355" w:rsidRDefault="00995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Exploiter davantage l’ENT : forum et pad</w:t>
      </w:r>
    </w:p>
    <w:p w:rsidR="00F36355" w:rsidRDefault="00995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Réaliser « une suite » avec une focale sur l’hydrogène (voir p4 production élève ») après avoir fait la partie « organisation et transformation de la matière »</w:t>
      </w:r>
    </w:p>
    <w:p w:rsidR="00F36355" w:rsidRDefault="00F363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mbria" w:eastAsia="Cambria" w:hAnsi="Cambria" w:cs="Cambria"/>
          <w:color w:val="000000"/>
          <w:sz w:val="18"/>
          <w:szCs w:val="18"/>
        </w:rPr>
      </w:pPr>
    </w:p>
    <w:p w:rsidR="00F36355" w:rsidRDefault="00F36355"/>
    <w:p w:rsidR="00F36355" w:rsidRDefault="00F36355"/>
    <w:p w:rsidR="00F36355" w:rsidRDefault="00F36355"/>
    <w:p w:rsidR="00F36355" w:rsidRDefault="00F36355"/>
    <w:p w:rsidR="00F36355" w:rsidRDefault="00F36355"/>
    <w:p w:rsidR="00F36355" w:rsidRDefault="00C64152">
      <w:r>
        <w:rPr>
          <w:b/>
          <w:i/>
          <w:sz w:val="44"/>
          <w:szCs w:val="44"/>
        </w:rPr>
        <w:t>P</w:t>
      </w:r>
      <w:r w:rsidR="00995088">
        <w:rPr>
          <w:b/>
          <w:i/>
          <w:sz w:val="44"/>
          <w:szCs w:val="44"/>
        </w:rPr>
        <w:t>roduction d’élèves :</w:t>
      </w:r>
    </w:p>
    <w:p w:rsidR="00F36355" w:rsidRDefault="00995088">
      <w:pPr>
        <w:rPr>
          <w:sz w:val="20"/>
          <w:szCs w:val="20"/>
        </w:rPr>
      </w:pPr>
      <w:r>
        <w:rPr>
          <w:sz w:val="20"/>
          <w:szCs w:val="20"/>
        </w:rPr>
        <w:t xml:space="preserve">Présentation sous forme de </w:t>
      </w:r>
      <w:proofErr w:type="spellStart"/>
      <w:r>
        <w:rPr>
          <w:sz w:val="20"/>
          <w:szCs w:val="20"/>
        </w:rPr>
        <w:t>flyer</w:t>
      </w:r>
      <w:proofErr w:type="spellEnd"/>
      <w:r>
        <w:rPr>
          <w:sz w:val="20"/>
          <w:szCs w:val="20"/>
        </w:rPr>
        <w:t xml:space="preserve"> format A5 (une feuille A4 plié</w:t>
      </w:r>
      <w:r>
        <w:rPr>
          <w:sz w:val="20"/>
          <w:szCs w:val="20"/>
        </w:rPr>
        <w:t>e en 2)</w:t>
      </w:r>
    </w:p>
    <w:p w:rsidR="00F36355" w:rsidRDefault="00995088">
      <w:pPr>
        <w:rPr>
          <w:sz w:val="20"/>
          <w:szCs w:val="2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50800</wp:posOffset>
              </wp:positionV>
              <wp:extent cx="771525" cy="295275"/>
              <wp:effectExtent b="0" l="0" r="0" t="0"/>
              <wp:wrapNone/>
              <wp:docPr id="238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968893" y="3639836"/>
                        <a:ext cx="754214" cy="2803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1/4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50800</wp:posOffset>
                </wp:positionV>
                <wp:extent cx="771525" cy="295275"/>
                <wp:effectExtent l="0" t="0" r="0" b="0"/>
                <wp:wrapNone/>
                <wp:docPr id="238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50800</wp:posOffset>
              </wp:positionV>
              <wp:extent cx="773264" cy="299378"/>
              <wp:effectExtent b="0" l="0" r="0" t="0"/>
              <wp:wrapNone/>
              <wp:docPr id="23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68893" y="3639836"/>
                        <a:ext cx="754214" cy="2803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2/4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50800</wp:posOffset>
                </wp:positionV>
                <wp:extent cx="773264" cy="299378"/>
                <wp:effectExtent l="0" t="0" r="0" b="0"/>
                <wp:wrapNone/>
                <wp:docPr id="235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264" cy="29937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36355" w:rsidRDefault="00C64152">
      <w:pPr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4340860</wp:posOffset>
            </wp:positionV>
            <wp:extent cx="2976880" cy="4223385"/>
            <wp:effectExtent l="19050" t="0" r="0" b="0"/>
            <wp:wrapSquare wrapText="bothSides" distT="0" distB="0" distL="114300" distR="114300"/>
            <wp:docPr id="24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4223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4340860</wp:posOffset>
            </wp:positionV>
            <wp:extent cx="3001010" cy="4244975"/>
            <wp:effectExtent l="19050" t="0" r="8890" b="0"/>
            <wp:wrapSquare wrapText="bothSides" distT="0" distB="0" distL="114300" distR="114300"/>
            <wp:docPr id="24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424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-2540</wp:posOffset>
            </wp:positionV>
            <wp:extent cx="2938780" cy="4157980"/>
            <wp:effectExtent l="19050" t="0" r="0" b="0"/>
            <wp:wrapSquare wrapText="bothSides" distT="0" distB="0" distL="114300" distR="114300"/>
            <wp:docPr id="24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4157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-2540</wp:posOffset>
            </wp:positionV>
            <wp:extent cx="2971800" cy="4201795"/>
            <wp:effectExtent l="19050" t="0" r="0" b="0"/>
            <wp:wrapSquare wrapText="bothSides" distT="0" distB="0" distL="114300" distR="114300"/>
            <wp:docPr id="240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201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4762500</wp:posOffset>
              </wp:positionV>
              <wp:extent cx="773264" cy="299378"/>
              <wp:effectExtent b="0" l="0" r="0" t="0"/>
              <wp:wrapNone/>
              <wp:docPr id="23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968893" y="3639836"/>
                        <a:ext cx="754214" cy="2803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3/4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95088">
            <w:rPr>
              <w:noProof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4762500</wp:posOffset>
                </wp:positionV>
                <wp:extent cx="773264" cy="299378"/>
                <wp:effectExtent l="0" t="0" r="0" b="0"/>
                <wp:wrapNone/>
                <wp:docPr id="237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264" cy="29937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4762500</wp:posOffset>
              </wp:positionV>
              <wp:extent cx="772795" cy="299085"/>
              <wp:effectExtent b="0" l="0" r="0" t="0"/>
              <wp:wrapNone/>
              <wp:docPr id="23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69128" y="3639983"/>
                        <a:ext cx="753745" cy="280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4/4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95088">
            <w:rPr>
              <w:noProof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4762500</wp:posOffset>
                </wp:positionV>
                <wp:extent cx="772795" cy="299085"/>
                <wp:effectExtent l="0" t="0" r="0" b="0"/>
                <wp:wrapNone/>
                <wp:docPr id="234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795" cy="2990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F36355" w:rsidSect="00F36355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425" w:right="793" w:bottom="907" w:left="793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88" w:rsidRDefault="00995088" w:rsidP="00F36355">
      <w:r>
        <w:separator/>
      </w:r>
    </w:p>
  </w:endnote>
  <w:endnote w:type="continuationSeparator" w:id="0">
    <w:p w:rsidR="00995088" w:rsidRDefault="00995088" w:rsidP="00F36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55" w:rsidRDefault="00995088">
    <w:pPr>
      <w:tabs>
        <w:tab w:val="center" w:pos="4536"/>
        <w:tab w:val="right" w:pos="9072"/>
      </w:tabs>
      <w:spacing w:after="709"/>
      <w:jc w:val="center"/>
      <w:rPr>
        <w:sz w:val="20"/>
        <w:szCs w:val="20"/>
      </w:rPr>
    </w:pPr>
    <w:r>
      <w:rPr>
        <w:sz w:val="20"/>
        <w:szCs w:val="20"/>
      </w:rPr>
      <w:t>GEP Physique-chimie - Académie de Grenoble          TraAM 2020/2021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F3635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C64152">
      <w:rPr>
        <w:sz w:val="20"/>
        <w:szCs w:val="20"/>
      </w:rPr>
      <w:fldChar w:fldCharType="separate"/>
    </w:r>
    <w:r w:rsidR="00C64152">
      <w:rPr>
        <w:noProof/>
        <w:sz w:val="20"/>
        <w:szCs w:val="20"/>
      </w:rPr>
      <w:t>4</w:t>
    </w:r>
    <w:r w:rsidR="00F36355">
      <w:rPr>
        <w:sz w:val="20"/>
        <w:szCs w:val="20"/>
      </w:rPr>
      <w:fldChar w:fldCharType="end"/>
    </w:r>
    <w:r>
      <w:rPr>
        <w:sz w:val="20"/>
        <w:szCs w:val="20"/>
      </w:rPr>
      <w:t xml:space="preserve"> sur </w:t>
    </w:r>
    <w:r w:rsidR="00F36355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C64152">
      <w:rPr>
        <w:sz w:val="20"/>
        <w:szCs w:val="20"/>
      </w:rPr>
      <w:fldChar w:fldCharType="separate"/>
    </w:r>
    <w:r w:rsidR="00C64152">
      <w:rPr>
        <w:noProof/>
        <w:sz w:val="20"/>
        <w:szCs w:val="20"/>
      </w:rPr>
      <w:t>4</w:t>
    </w:r>
    <w:r w:rsidR="00F36355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55" w:rsidRDefault="009950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9"/>
      <w:jc w:val="center"/>
      <w:rPr>
        <w:color w:val="000000"/>
      </w:rPr>
    </w:pPr>
    <w:r>
      <w:rPr>
        <w:sz w:val="20"/>
        <w:szCs w:val="20"/>
      </w:rPr>
      <w:t xml:space="preserve">Académie de </w:t>
    </w:r>
    <w:r w:rsidR="00C64152">
      <w:rPr>
        <w:sz w:val="20"/>
        <w:szCs w:val="20"/>
      </w:rPr>
      <w:t>Grenoble</w:t>
    </w:r>
    <w:r>
      <w:rPr>
        <w:sz w:val="20"/>
        <w:szCs w:val="20"/>
      </w:rPr>
      <w:t xml:space="preserve">          </w:t>
    </w:r>
    <w:r>
      <w:rPr>
        <w:sz w:val="20"/>
        <w:szCs w:val="20"/>
      </w:rPr>
      <w:tab/>
      <w:t>TraAM 2020/2021</w:t>
    </w:r>
    <w:r>
      <w:rPr>
        <w:color w:val="000000"/>
      </w:rPr>
      <w:tab/>
    </w:r>
    <w:r>
      <w:rPr>
        <w:color w:val="000000"/>
      </w:rPr>
      <w:tab/>
    </w:r>
    <w:r w:rsidR="00F36355">
      <w:rPr>
        <w:color w:val="000000"/>
      </w:rPr>
      <w:fldChar w:fldCharType="begin"/>
    </w:r>
    <w:r>
      <w:rPr>
        <w:color w:val="000000"/>
      </w:rPr>
      <w:instrText>PAGE</w:instrText>
    </w:r>
    <w:r w:rsidR="00C64152">
      <w:rPr>
        <w:color w:val="000000"/>
      </w:rPr>
      <w:fldChar w:fldCharType="separate"/>
    </w:r>
    <w:r w:rsidR="00C64152">
      <w:rPr>
        <w:noProof/>
        <w:color w:val="000000"/>
      </w:rPr>
      <w:t>5</w:t>
    </w:r>
    <w:r w:rsidR="00F36355">
      <w:rPr>
        <w:color w:val="000000"/>
      </w:rPr>
      <w:fldChar w:fldCharType="end"/>
    </w:r>
    <w:r>
      <w:rPr>
        <w:color w:val="000000"/>
      </w:rPr>
      <w:t xml:space="preserve"> sur </w:t>
    </w:r>
    <w:r w:rsidR="00F36355">
      <w:rPr>
        <w:color w:val="000000"/>
      </w:rPr>
      <w:fldChar w:fldCharType="begin"/>
    </w:r>
    <w:r>
      <w:rPr>
        <w:color w:val="000000"/>
      </w:rPr>
      <w:instrText>NUMPAGES</w:instrText>
    </w:r>
    <w:r w:rsidR="00C64152">
      <w:rPr>
        <w:color w:val="000000"/>
      </w:rPr>
      <w:fldChar w:fldCharType="separate"/>
    </w:r>
    <w:r w:rsidR="00C64152">
      <w:rPr>
        <w:noProof/>
        <w:color w:val="000000"/>
      </w:rPr>
      <w:t>5</w:t>
    </w:r>
    <w:r w:rsidR="00F36355"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88" w:rsidRDefault="00995088" w:rsidP="00F36355">
      <w:r>
        <w:separator/>
      </w:r>
    </w:p>
  </w:footnote>
  <w:footnote w:type="continuationSeparator" w:id="0">
    <w:p w:rsidR="00995088" w:rsidRDefault="00995088" w:rsidP="00F36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55" w:rsidRDefault="00F363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429"/>
      <w:rPr>
        <w:color w:val="00000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55" w:rsidRDefault="00F36355">
    <w:pPr>
      <w:spacing w:line="480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44F"/>
    <w:multiLevelType w:val="multilevel"/>
    <w:tmpl w:val="ACC69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B10"/>
    <w:multiLevelType w:val="multilevel"/>
    <w:tmpl w:val="9E22E7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A4B31F0"/>
    <w:multiLevelType w:val="multilevel"/>
    <w:tmpl w:val="29203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FA74357"/>
    <w:multiLevelType w:val="multilevel"/>
    <w:tmpl w:val="29262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53203F3"/>
    <w:multiLevelType w:val="multilevel"/>
    <w:tmpl w:val="834A0C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B930522"/>
    <w:multiLevelType w:val="multilevel"/>
    <w:tmpl w:val="41BA0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4F1F1CAE"/>
    <w:multiLevelType w:val="multilevel"/>
    <w:tmpl w:val="D3F4CC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1143044"/>
    <w:multiLevelType w:val="multilevel"/>
    <w:tmpl w:val="BE788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7081A70"/>
    <w:multiLevelType w:val="multilevel"/>
    <w:tmpl w:val="D94E0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9A873D8"/>
    <w:multiLevelType w:val="multilevel"/>
    <w:tmpl w:val="FF003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355"/>
    <w:rsid w:val="00995088"/>
    <w:rsid w:val="00C64152"/>
    <w:rsid w:val="00F3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DF"/>
  </w:style>
  <w:style w:type="paragraph" w:styleId="Titre1">
    <w:name w:val="heading 1"/>
    <w:basedOn w:val="Normal"/>
    <w:next w:val="Normal"/>
    <w:uiPriority w:val="9"/>
    <w:qFormat/>
    <w:rsid w:val="00F36355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F36355"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F36355"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F36355"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F36355"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F36355"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F36355"/>
  </w:style>
  <w:style w:type="table" w:customStyle="1" w:styleId="TableNormal">
    <w:name w:val="Table Normal"/>
    <w:rsid w:val="00F363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F36355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table" w:customStyle="1" w:styleId="TableNormal0">
    <w:name w:val="Table Normal"/>
    <w:rsid w:val="00F363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363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363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rsid w:val="00F36355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F3635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F36355"/>
    <w:tblPr>
      <w:tblStyleRowBandSize w:val="1"/>
      <w:tblStyleColBandSize w:val="1"/>
      <w:tblCellMar>
        <w:top w:w="108" w:type="dxa"/>
        <w:left w:w="107" w:type="dxa"/>
        <w:bottom w:w="108" w:type="dxa"/>
        <w:right w:w="108" w:type="dxa"/>
      </w:tblCellMar>
    </w:tblPr>
  </w:style>
  <w:style w:type="table" w:customStyle="1" w:styleId="a1">
    <w:basedOn w:val="TableNormal2"/>
    <w:rsid w:val="00F363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sid w:val="00F363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39"/>
    <w:rsid w:val="00196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44880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4488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C249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A26D02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A26D02"/>
  </w:style>
  <w:style w:type="paragraph" w:styleId="Pieddepage">
    <w:name w:val="footer"/>
    <w:basedOn w:val="Normal"/>
    <w:link w:val="PieddepageCar"/>
    <w:uiPriority w:val="99"/>
    <w:unhideWhenUsed/>
    <w:rsid w:val="00A26D02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A26D02"/>
  </w:style>
  <w:style w:type="character" w:styleId="Textedelespacerserv">
    <w:name w:val="Placeholder Text"/>
    <w:basedOn w:val="Policepardfaut"/>
    <w:uiPriority w:val="99"/>
    <w:semiHidden/>
    <w:rsid w:val="00E77BF3"/>
    <w:rPr>
      <w:color w:val="808080"/>
    </w:rPr>
  </w:style>
  <w:style w:type="table" w:customStyle="1" w:styleId="a3">
    <w:basedOn w:val="TableNormal2"/>
    <w:rsid w:val="00F363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sid w:val="00F363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EF124F"/>
    <w:pPr>
      <w:spacing w:beforeAutospacing="1" w:afterAutospacing="1"/>
    </w:pPr>
  </w:style>
  <w:style w:type="paragraph" w:customStyle="1" w:styleId="Standard">
    <w:name w:val="Standard"/>
    <w:qFormat/>
    <w:rsid w:val="00EF124F"/>
    <w:rPr>
      <w:rFonts w:ascii="Liberation Serif" w:eastAsia="Lucida Sans Unicode" w:hAnsi="Liberation Serif" w:cs="Mangal"/>
      <w:lang w:eastAsia="zh-CN" w:bidi="hi-IN"/>
    </w:rPr>
  </w:style>
  <w:style w:type="table" w:customStyle="1" w:styleId="a5">
    <w:basedOn w:val="TableNormal1"/>
    <w:rsid w:val="00F363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F363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arquedecommentaire">
    <w:name w:val="annotation reference"/>
    <w:uiPriority w:val="99"/>
    <w:semiHidden/>
    <w:unhideWhenUsed/>
    <w:rsid w:val="00F36355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63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6355"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635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36355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7F63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F63"/>
    <w:rPr>
      <w:sz w:val="18"/>
      <w:szCs w:val="18"/>
    </w:rPr>
  </w:style>
  <w:style w:type="table" w:customStyle="1" w:styleId="a7">
    <w:basedOn w:val="TableNormal0"/>
    <w:rsid w:val="00F363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F363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hyperlink" Target="https://creativecommons.org/licenses/by-nc-sa/3.0/fr/legalcode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JCpiqOre/VCqn+XNDQKDR4Eimw==">AMUW2mXQdZ5Opjqdir2FyccTVxEQeFXmc5yrMVENse9LY+FJVEukKg/agvM5AhxZGA9KRJIPcY4XWY/c/hJb9f7Jc0T//JdEbyZhAQUGKoPe8jiN3mfVPSE3cijNONuiz7v/YcHP8P84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946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Rémy</cp:lastModifiedBy>
  <cp:revision>2</cp:revision>
  <dcterms:created xsi:type="dcterms:W3CDTF">2019-02-16T16:39:00Z</dcterms:created>
  <dcterms:modified xsi:type="dcterms:W3CDTF">2021-06-08T07:29:00Z</dcterms:modified>
</cp:coreProperties>
</file>