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705" w:rsidRDefault="00A33705">
      <w:pPr>
        <w:widowControl w:val="0"/>
        <w:pBdr>
          <w:top w:val="nil"/>
          <w:left w:val="nil"/>
          <w:bottom w:val="nil"/>
          <w:right w:val="nil"/>
          <w:between w:val="nil"/>
        </w:pBdr>
      </w:pPr>
    </w:p>
    <w:tbl>
      <w:tblPr>
        <w:tblStyle w:val="a4"/>
        <w:tblW w:w="10275" w:type="dxa"/>
        <w:tblInd w:w="108" w:type="dxa"/>
        <w:tblLayout w:type="fixed"/>
        <w:tblLook w:val="0000"/>
      </w:tblPr>
      <w:tblGrid>
        <w:gridCol w:w="3225"/>
        <w:gridCol w:w="2685"/>
        <w:gridCol w:w="1350"/>
        <w:gridCol w:w="1500"/>
        <w:gridCol w:w="1515"/>
      </w:tblGrid>
      <w:tr w:rsidR="007F323D" w:rsidTr="00123E5C">
        <w:trPr>
          <w:trHeight w:val="980"/>
        </w:trPr>
        <w:tc>
          <w:tcPr>
            <w:tcW w:w="3225" w:type="dxa"/>
            <w:shd w:val="clear" w:color="auto" w:fill="auto"/>
            <w:vAlign w:val="center"/>
          </w:tcPr>
          <w:p w:rsidR="007F323D" w:rsidRDefault="007F323D">
            <w:pPr>
              <w:jc w:val="center"/>
              <w:rPr>
                <w:b/>
                <w:sz w:val="18"/>
                <w:szCs w:val="18"/>
              </w:rPr>
            </w:pPr>
            <w:r>
              <w:rPr>
                <w:b/>
                <w:noProof/>
                <w:sz w:val="18"/>
                <w:szCs w:val="18"/>
              </w:rPr>
              <w:drawing>
                <wp:inline distT="114300" distB="114300" distL="114300" distR="114300">
                  <wp:extent cx="1120588" cy="900000"/>
                  <wp:effectExtent l="19050" t="0" r="3362" b="0"/>
                  <wp:docPr id="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cstate="print"/>
                          <a:srcRect/>
                          <a:stretch>
                            <a:fillRect/>
                          </a:stretch>
                        </pic:blipFill>
                        <pic:spPr>
                          <a:xfrm>
                            <a:off x="0" y="0"/>
                            <a:ext cx="1120588" cy="900000"/>
                          </a:xfrm>
                          <a:prstGeom prst="rect">
                            <a:avLst/>
                          </a:prstGeom>
                          <a:ln/>
                        </pic:spPr>
                      </pic:pic>
                    </a:graphicData>
                  </a:graphic>
                </wp:inline>
              </w:drawing>
            </w:r>
          </w:p>
        </w:tc>
        <w:tc>
          <w:tcPr>
            <w:tcW w:w="2685" w:type="dxa"/>
            <w:shd w:val="clear" w:color="auto" w:fill="auto"/>
            <w:vAlign w:val="center"/>
          </w:tcPr>
          <w:p w:rsidR="007F323D" w:rsidRDefault="007F323D">
            <w:pPr>
              <w:jc w:val="center"/>
            </w:pPr>
            <w:r>
              <w:rPr>
                <w:noProof/>
              </w:rPr>
              <w:drawing>
                <wp:inline distT="0" distB="0" distL="0" distR="0">
                  <wp:extent cx="1290651" cy="900000"/>
                  <wp:effectExtent l="19050" t="0" r="4749" b="0"/>
                  <wp:docPr id="3" name="Image 0" descr="Logo-Original_TraAM 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riginal_TraAM PC.png"/>
                          <pic:cNvPicPr/>
                        </pic:nvPicPr>
                        <pic:blipFill>
                          <a:blip r:embed="rId9" cstate="print"/>
                          <a:stretch>
                            <a:fillRect/>
                          </a:stretch>
                        </pic:blipFill>
                        <pic:spPr>
                          <a:xfrm>
                            <a:off x="0" y="0"/>
                            <a:ext cx="1290651" cy="900000"/>
                          </a:xfrm>
                          <a:prstGeom prst="rect">
                            <a:avLst/>
                          </a:prstGeom>
                        </pic:spPr>
                      </pic:pic>
                    </a:graphicData>
                  </a:graphic>
                </wp:inline>
              </w:drawing>
            </w:r>
            <w:r>
              <w:rPr>
                <w:noProof/>
              </w:rPr>
              <w:drawing>
                <wp:anchor distT="45720" distB="45720" distL="114300" distR="114300" simplePos="0" relativeHeight="251671552" behindDoc="0" locked="0" layoutInCell="1" allowOverlap="1">
                  <wp:simplePos x="0" y="0"/>
                  <wp:positionH relativeFrom="column">
                    <wp:posOffset>1041400</wp:posOffset>
                  </wp:positionH>
                  <wp:positionV relativeFrom="paragraph">
                    <wp:posOffset>45720</wp:posOffset>
                  </wp:positionV>
                  <wp:extent cx="1056005" cy="3175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56005" cy="317500"/>
                          </a:xfrm>
                          <a:prstGeom prst="rect">
                            <a:avLst/>
                          </a:prstGeom>
                          <a:ln/>
                        </pic:spPr>
                      </pic:pic>
                    </a:graphicData>
                  </a:graphic>
                </wp:anchor>
              </w:drawing>
            </w:r>
          </w:p>
        </w:tc>
        <w:tc>
          <w:tcPr>
            <w:tcW w:w="1350" w:type="dxa"/>
            <w:shd w:val="clear" w:color="auto" w:fill="auto"/>
            <w:vAlign w:val="center"/>
          </w:tcPr>
          <w:p w:rsidR="007F323D" w:rsidRDefault="007F323D">
            <w:pPr>
              <w:jc w:val="center"/>
              <w:rPr>
                <w:b/>
                <w:sz w:val="20"/>
                <w:szCs w:val="20"/>
              </w:rPr>
            </w:pPr>
          </w:p>
        </w:tc>
        <w:tc>
          <w:tcPr>
            <w:tcW w:w="1500" w:type="dxa"/>
            <w:shd w:val="clear" w:color="auto" w:fill="auto"/>
            <w:vAlign w:val="center"/>
          </w:tcPr>
          <w:p w:rsidR="007F323D" w:rsidRDefault="007F323D">
            <w:pPr>
              <w:rPr>
                <w:b/>
                <w:sz w:val="18"/>
                <w:szCs w:val="18"/>
              </w:rPr>
            </w:pPr>
            <w:r>
              <w:rPr>
                <w:b/>
                <w:color w:val="0070C0"/>
                <w:sz w:val="18"/>
                <w:szCs w:val="18"/>
              </w:rPr>
              <w:t>2020-2021</w:t>
            </w:r>
          </w:p>
        </w:tc>
        <w:tc>
          <w:tcPr>
            <w:tcW w:w="1515" w:type="dxa"/>
            <w:shd w:val="clear" w:color="auto" w:fill="auto"/>
            <w:vAlign w:val="center"/>
          </w:tcPr>
          <w:p w:rsidR="007F323D" w:rsidRDefault="007F323D">
            <w:pPr>
              <w:rPr>
                <w:sz w:val="18"/>
                <w:szCs w:val="18"/>
              </w:rPr>
            </w:pPr>
          </w:p>
          <w:p w:rsidR="007F323D" w:rsidRDefault="007F323D">
            <w:pPr>
              <w:jc w:val="center"/>
              <w:rPr>
                <w:b/>
                <w:sz w:val="28"/>
                <w:szCs w:val="28"/>
              </w:rPr>
            </w:pPr>
            <w:hyperlink r:id="rId11">
              <w:r>
                <w:rPr>
                  <w:b/>
                  <w:noProof/>
                  <w:color w:val="1155CC"/>
                  <w:sz w:val="28"/>
                  <w:szCs w:val="28"/>
                  <w:u w:val="single"/>
                </w:rPr>
                <w:drawing>
                  <wp:inline distT="114300" distB="114300" distL="114300" distR="114300">
                    <wp:extent cx="828675" cy="1905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srcRect/>
                            <a:stretch>
                              <a:fillRect/>
                            </a:stretch>
                          </pic:blipFill>
                          <pic:spPr>
                            <a:xfrm>
                              <a:off x="0" y="0"/>
                              <a:ext cx="828675" cy="190500"/>
                            </a:xfrm>
                            <a:prstGeom prst="rect">
                              <a:avLst/>
                            </a:prstGeom>
                            <a:ln/>
                          </pic:spPr>
                        </pic:pic>
                      </a:graphicData>
                    </a:graphic>
                  </wp:inline>
                </w:drawing>
              </w:r>
            </w:hyperlink>
          </w:p>
        </w:tc>
      </w:tr>
    </w:tbl>
    <w:p w:rsidR="00A33705" w:rsidRDefault="007870C9">
      <w:pPr>
        <w:jc w:val="center"/>
        <w:rPr>
          <w:b/>
          <w:sz w:val="40"/>
          <w:szCs w:val="40"/>
        </w:rPr>
      </w:pPr>
      <w:r>
        <w:rPr>
          <w:b/>
          <w:sz w:val="40"/>
          <w:szCs w:val="40"/>
        </w:rPr>
        <w:t>Synthèse écoresponsable</w:t>
      </w:r>
    </w:p>
    <w:tbl>
      <w:tblPr>
        <w:tblStyle w:val="a5"/>
        <w:tblW w:w="1020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tblPr>
      <w:tblGrid>
        <w:gridCol w:w="2835"/>
        <w:gridCol w:w="7365"/>
      </w:tblGrid>
      <w:tr w:rsidR="00A33705">
        <w:trPr>
          <w:trHeight w:val="367"/>
          <w:jc w:val="center"/>
        </w:trPr>
        <w:tc>
          <w:tcPr>
            <w:tcW w:w="2835" w:type="dxa"/>
            <w:tcBorders>
              <w:top w:val="single" w:sz="4" w:space="0" w:color="000000"/>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Niveau (Thèmes)</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rPr>
                <w:sz w:val="18"/>
                <w:szCs w:val="18"/>
              </w:rPr>
            </w:pPr>
            <w:r>
              <w:rPr>
                <w:sz w:val="18"/>
                <w:szCs w:val="18"/>
              </w:rPr>
              <w:t>Terminale spécialité SPC</w:t>
            </w:r>
          </w:p>
        </w:tc>
      </w:tr>
      <w:tr w:rsidR="00A33705">
        <w:trPr>
          <w:trHeight w:val="429"/>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Introduction</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jc w:val="both"/>
              <w:rPr>
                <w:sz w:val="18"/>
                <w:szCs w:val="18"/>
              </w:rPr>
            </w:pPr>
            <w:r>
              <w:rPr>
                <w:sz w:val="18"/>
                <w:szCs w:val="18"/>
              </w:rPr>
              <w:t>Travail inter-lycée sur la synthèse en Terminale Spécialité</w:t>
            </w:r>
          </w:p>
        </w:tc>
      </w:tr>
      <w:tr w:rsidR="00A33705">
        <w:trPr>
          <w:trHeight w:val="116"/>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Type d’activité</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rPr>
                <w:sz w:val="18"/>
                <w:szCs w:val="18"/>
              </w:rPr>
            </w:pPr>
            <w:r>
              <w:rPr>
                <w:sz w:val="18"/>
                <w:szCs w:val="18"/>
              </w:rPr>
              <w:t>Activité documentaire suivie d’une activité expérimentale</w:t>
            </w:r>
          </w:p>
        </w:tc>
      </w:tr>
      <w:tr w:rsidR="00A33705">
        <w:trPr>
          <w:trHeight w:val="1070"/>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Compétences</w:t>
            </w:r>
          </w:p>
          <w:p w:rsidR="00A33705" w:rsidRDefault="007870C9">
            <w:pPr>
              <w:jc w:val="center"/>
              <w:rPr>
                <w:color w:val="3D85C6"/>
                <w:sz w:val="18"/>
                <w:szCs w:val="18"/>
              </w:rPr>
            </w:pPr>
            <w:r>
              <w:rPr>
                <w:b/>
                <w:sz w:val="18"/>
                <w:szCs w:val="18"/>
              </w:rPr>
              <w:t>disciplinaires</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rPr>
                <w:sz w:val="18"/>
                <w:szCs w:val="18"/>
              </w:rPr>
            </w:pPr>
            <w:r>
              <w:rPr>
                <w:b/>
                <w:sz w:val="18"/>
                <w:szCs w:val="18"/>
              </w:rPr>
              <w:t>S’approprier (des documents, des techniques) ; Réaliser</w:t>
            </w:r>
            <w:r>
              <w:rPr>
                <w:sz w:val="18"/>
                <w:szCs w:val="18"/>
              </w:rPr>
              <w:t xml:space="preserve"> (suivre un protocole ; graphiques sous Excel) ; </w:t>
            </w:r>
            <w:r>
              <w:rPr>
                <w:b/>
                <w:sz w:val="18"/>
                <w:szCs w:val="18"/>
              </w:rPr>
              <w:t>Valider</w:t>
            </w:r>
            <w:r>
              <w:rPr>
                <w:sz w:val="18"/>
                <w:szCs w:val="18"/>
              </w:rPr>
              <w:t xml:space="preserve"> (généraliser un résultat obtenu et conclure) ; </w:t>
            </w:r>
            <w:r>
              <w:rPr>
                <w:b/>
                <w:sz w:val="18"/>
                <w:szCs w:val="18"/>
              </w:rPr>
              <w:t>Réaliser</w:t>
            </w:r>
            <w:r>
              <w:rPr>
                <w:sz w:val="18"/>
                <w:szCs w:val="18"/>
              </w:rPr>
              <w:t xml:space="preserve"> (mettre en œuvre les étapes d’une démarche, utiliser des outils numériques, mesurer une grandeur) ; </w:t>
            </w:r>
            <w:r>
              <w:rPr>
                <w:b/>
                <w:sz w:val="18"/>
                <w:szCs w:val="18"/>
              </w:rPr>
              <w:t>Communiquer</w:t>
            </w:r>
            <w:r>
              <w:rPr>
                <w:sz w:val="18"/>
                <w:szCs w:val="18"/>
              </w:rPr>
              <w:t xml:space="preserve"> (Présenter à l’oral une démarche synthétique et argumentée)</w:t>
            </w:r>
          </w:p>
        </w:tc>
      </w:tr>
      <w:tr w:rsidR="00A33705">
        <w:trPr>
          <w:trHeight w:val="480"/>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 xml:space="preserve">CRCN </w:t>
            </w:r>
          </w:p>
          <w:p w:rsidR="00A33705" w:rsidRDefault="007870C9">
            <w:pPr>
              <w:jc w:val="center"/>
              <w:rPr>
                <w:b/>
                <w:sz w:val="18"/>
                <w:szCs w:val="18"/>
              </w:rPr>
            </w:pPr>
            <w:r>
              <w:rPr>
                <w:b/>
                <w:sz w:val="18"/>
                <w:szCs w:val="18"/>
              </w:rPr>
              <w:t xml:space="preserve">Compétences Numériques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rPr>
                <w:sz w:val="18"/>
                <w:szCs w:val="18"/>
              </w:rPr>
            </w:pPr>
            <w:r>
              <w:rPr>
                <w:sz w:val="18"/>
                <w:szCs w:val="18"/>
              </w:rPr>
              <w:t>Information et données Niveau 2 ; Communication et collaboration Niveau 3 ; Création de contenu Niveau 1.</w:t>
            </w:r>
          </w:p>
        </w:tc>
      </w:tr>
      <w:tr w:rsidR="00A33705">
        <w:trPr>
          <w:trHeight w:val="176"/>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Notions et contenus du programme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jc w:val="both"/>
              <w:rPr>
                <w:sz w:val="18"/>
                <w:szCs w:val="18"/>
              </w:rPr>
            </w:pPr>
            <w:r>
              <w:rPr>
                <w:sz w:val="18"/>
                <w:szCs w:val="18"/>
              </w:rPr>
              <w:t>Synthèse écoresponsable</w:t>
            </w:r>
          </w:p>
        </w:tc>
      </w:tr>
      <w:tr w:rsidR="00A33705">
        <w:trPr>
          <w:trHeight w:val="720"/>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Objectif(s) pédagogique(s)</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rPr>
                <w:sz w:val="18"/>
                <w:szCs w:val="18"/>
              </w:rPr>
            </w:pPr>
            <w:r>
              <w:rPr>
                <w:sz w:val="18"/>
                <w:szCs w:val="18"/>
              </w:rPr>
              <w:t>Découvrir les principes de la chimie verte, argumenter à l’oral les choix possibles pour un industriel en termes de chimie verte / synthèse écoresponsable</w:t>
            </w:r>
          </w:p>
          <w:p w:rsidR="00A33705" w:rsidRDefault="007870C9">
            <w:pPr>
              <w:rPr>
                <w:sz w:val="18"/>
                <w:szCs w:val="18"/>
              </w:rPr>
            </w:pPr>
            <w:r>
              <w:rPr>
                <w:sz w:val="18"/>
                <w:szCs w:val="18"/>
              </w:rPr>
              <w:t xml:space="preserve">Réaliser une synthèse </w:t>
            </w:r>
          </w:p>
          <w:p w:rsidR="00A33705" w:rsidRDefault="007870C9">
            <w:pPr>
              <w:rPr>
                <w:sz w:val="18"/>
                <w:szCs w:val="18"/>
              </w:rPr>
            </w:pPr>
            <w:r>
              <w:rPr>
                <w:sz w:val="18"/>
                <w:szCs w:val="18"/>
              </w:rPr>
              <w:t>Proposer des améliorations du protocole dans la cadre d’une synthèse écoresponsable.</w:t>
            </w:r>
          </w:p>
          <w:p w:rsidR="00A33705" w:rsidRDefault="007870C9">
            <w:pPr>
              <w:rPr>
                <w:sz w:val="18"/>
                <w:szCs w:val="18"/>
              </w:rPr>
            </w:pPr>
            <w:r>
              <w:rPr>
                <w:sz w:val="18"/>
                <w:szCs w:val="18"/>
              </w:rPr>
              <w:t>Échanger avec une autre classe de Terminale Spécialité SPC sur les résultats obtenus</w:t>
            </w:r>
          </w:p>
          <w:p w:rsidR="00A33705" w:rsidRDefault="007870C9">
            <w:pPr>
              <w:rPr>
                <w:sz w:val="18"/>
                <w:szCs w:val="18"/>
              </w:rPr>
            </w:pPr>
            <w:r>
              <w:rPr>
                <w:sz w:val="18"/>
                <w:szCs w:val="18"/>
              </w:rPr>
              <w:t>Faire une évaluation croisée des communications orales</w:t>
            </w:r>
          </w:p>
        </w:tc>
      </w:tr>
      <w:tr w:rsidR="00A33705">
        <w:trPr>
          <w:trHeight w:val="387"/>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Objectifs disciplinaires et/ou transversaux</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rPr>
                <w:sz w:val="18"/>
                <w:szCs w:val="18"/>
              </w:rPr>
            </w:pPr>
            <w:r>
              <w:rPr>
                <w:sz w:val="18"/>
                <w:szCs w:val="18"/>
              </w:rPr>
              <w:t>Réaliser une synthèse</w:t>
            </w:r>
          </w:p>
          <w:p w:rsidR="00A33705" w:rsidRDefault="007870C9">
            <w:pPr>
              <w:rPr>
                <w:sz w:val="18"/>
                <w:szCs w:val="18"/>
              </w:rPr>
            </w:pPr>
            <w:r>
              <w:rPr>
                <w:sz w:val="18"/>
                <w:szCs w:val="18"/>
              </w:rPr>
              <w:t>Réaliser un titrage</w:t>
            </w:r>
          </w:p>
          <w:p w:rsidR="00A33705" w:rsidRDefault="007870C9">
            <w:pPr>
              <w:rPr>
                <w:sz w:val="18"/>
                <w:szCs w:val="18"/>
              </w:rPr>
            </w:pPr>
            <w:r>
              <w:rPr>
                <w:sz w:val="18"/>
                <w:szCs w:val="18"/>
              </w:rPr>
              <w:t>Utiliser un tableau pour analyser les résultats</w:t>
            </w:r>
          </w:p>
          <w:p w:rsidR="00A33705" w:rsidRDefault="007870C9">
            <w:pPr>
              <w:rPr>
                <w:sz w:val="18"/>
                <w:szCs w:val="18"/>
              </w:rPr>
            </w:pPr>
            <w:r>
              <w:rPr>
                <w:sz w:val="18"/>
                <w:szCs w:val="18"/>
              </w:rPr>
              <w:t>Communiquer à l’oral avec un vocabulaire adéquat, de façon synthétique et argumentée.</w:t>
            </w:r>
          </w:p>
        </w:tc>
      </w:tr>
      <w:tr w:rsidR="00A33705">
        <w:trPr>
          <w:trHeight w:val="2205"/>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 xml:space="preserve">Description succincte de l’activité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jc w:val="both"/>
              <w:rPr>
                <w:sz w:val="18"/>
                <w:szCs w:val="18"/>
              </w:rPr>
            </w:pPr>
            <w:r>
              <w:rPr>
                <w:sz w:val="18"/>
                <w:szCs w:val="18"/>
              </w:rPr>
              <w:t xml:space="preserve">Activité 1 </w:t>
            </w:r>
            <w:proofErr w:type="gramStart"/>
            <w:r>
              <w:rPr>
                <w:sz w:val="18"/>
                <w:szCs w:val="18"/>
              </w:rPr>
              <w:t>:  Synthèse</w:t>
            </w:r>
            <w:proofErr w:type="gramEnd"/>
            <w:r>
              <w:rPr>
                <w:sz w:val="18"/>
                <w:szCs w:val="18"/>
              </w:rPr>
              <w:t xml:space="preserve"> écoresponsable</w:t>
            </w:r>
          </w:p>
          <w:p w:rsidR="00A33705" w:rsidRDefault="007870C9">
            <w:pPr>
              <w:jc w:val="both"/>
              <w:rPr>
                <w:sz w:val="18"/>
                <w:szCs w:val="18"/>
              </w:rPr>
            </w:pPr>
            <w:r>
              <w:rPr>
                <w:sz w:val="18"/>
                <w:szCs w:val="18"/>
              </w:rPr>
              <w:t>Les élèves découvrent les évolutions de la chimie et le concept de chimie verte. Ils doivent alors proposer une communication orale synthétique et argumentée pour persuader des industriels de l’industrie chimique d’adopter une démarche écoresponsable.</w:t>
            </w:r>
          </w:p>
          <w:p w:rsidR="00A33705" w:rsidRDefault="007870C9">
            <w:pPr>
              <w:jc w:val="both"/>
              <w:rPr>
                <w:sz w:val="18"/>
                <w:szCs w:val="18"/>
              </w:rPr>
            </w:pPr>
            <w:r>
              <w:rPr>
                <w:sz w:val="18"/>
                <w:szCs w:val="18"/>
              </w:rPr>
              <w:t>Activité 2 : TP Optimisation d’une synthèse sur deux synthèses différentes et deux exploitations différentes.</w:t>
            </w:r>
          </w:p>
          <w:p w:rsidR="00A33705" w:rsidRDefault="007870C9">
            <w:pPr>
              <w:jc w:val="both"/>
              <w:rPr>
                <w:sz w:val="18"/>
                <w:szCs w:val="18"/>
              </w:rPr>
            </w:pPr>
            <w:r>
              <w:rPr>
                <w:sz w:val="18"/>
                <w:szCs w:val="18"/>
              </w:rPr>
              <w:t xml:space="preserve">Les élèves d’un lycée réalisent une synthèse mettant en œuvre différentes conditions opératoires. </w:t>
            </w:r>
          </w:p>
          <w:p w:rsidR="00A33705" w:rsidRDefault="007870C9">
            <w:pPr>
              <w:jc w:val="both"/>
              <w:rPr>
                <w:sz w:val="18"/>
                <w:szCs w:val="18"/>
              </w:rPr>
            </w:pPr>
            <w:r>
              <w:rPr>
                <w:sz w:val="18"/>
                <w:szCs w:val="18"/>
              </w:rPr>
              <w:t>En miroir, les élèves de l’autre classe analysent les résultats et proposent des manières d’optimiser un rendement dans le cadre d’une synthèse la plus écoresponsable possible.</w:t>
            </w:r>
          </w:p>
          <w:p w:rsidR="00A33705" w:rsidRDefault="007870C9">
            <w:pPr>
              <w:jc w:val="both"/>
              <w:rPr>
                <w:sz w:val="18"/>
                <w:szCs w:val="18"/>
              </w:rPr>
            </w:pPr>
            <w:r>
              <w:rPr>
                <w:sz w:val="18"/>
                <w:szCs w:val="18"/>
              </w:rPr>
              <w:t>Travail réciproque sur l’autre synthèse.</w:t>
            </w:r>
          </w:p>
        </w:tc>
      </w:tr>
      <w:tr w:rsidR="00A33705">
        <w:trPr>
          <w:trHeight w:val="1606"/>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Découpage temporel de la séquence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jc w:val="both"/>
              <w:rPr>
                <w:sz w:val="18"/>
                <w:szCs w:val="18"/>
              </w:rPr>
            </w:pPr>
            <w:r>
              <w:rPr>
                <w:sz w:val="18"/>
                <w:szCs w:val="18"/>
              </w:rPr>
              <w:t>Activité 1 : 1h</w:t>
            </w:r>
          </w:p>
          <w:p w:rsidR="00A33705" w:rsidRDefault="007870C9">
            <w:pPr>
              <w:jc w:val="both"/>
              <w:rPr>
                <w:sz w:val="18"/>
                <w:szCs w:val="18"/>
              </w:rPr>
            </w:pPr>
            <w:r>
              <w:rPr>
                <w:sz w:val="18"/>
                <w:szCs w:val="18"/>
              </w:rPr>
              <w:t>20 min de prise de connaissance des documents</w:t>
            </w:r>
          </w:p>
          <w:p w:rsidR="00A33705" w:rsidRDefault="007870C9">
            <w:pPr>
              <w:jc w:val="both"/>
              <w:rPr>
                <w:sz w:val="18"/>
                <w:szCs w:val="18"/>
              </w:rPr>
            </w:pPr>
            <w:r>
              <w:rPr>
                <w:sz w:val="18"/>
                <w:szCs w:val="18"/>
              </w:rPr>
              <w:t>20 min de préparation de la communication orale</w:t>
            </w:r>
          </w:p>
          <w:p w:rsidR="00A33705" w:rsidRDefault="007870C9">
            <w:pPr>
              <w:jc w:val="both"/>
              <w:rPr>
                <w:sz w:val="18"/>
                <w:szCs w:val="18"/>
              </w:rPr>
            </w:pPr>
            <w:r>
              <w:rPr>
                <w:sz w:val="18"/>
                <w:szCs w:val="18"/>
              </w:rPr>
              <w:t>10 min de temps pour réaliser le film</w:t>
            </w:r>
          </w:p>
          <w:p w:rsidR="00A33705" w:rsidRDefault="007870C9">
            <w:pPr>
              <w:jc w:val="both"/>
              <w:rPr>
                <w:sz w:val="18"/>
                <w:szCs w:val="18"/>
              </w:rPr>
            </w:pPr>
            <w:r>
              <w:rPr>
                <w:sz w:val="18"/>
                <w:szCs w:val="18"/>
              </w:rPr>
              <w:t>Activité 2 : TP</w:t>
            </w:r>
          </w:p>
          <w:p w:rsidR="00A33705" w:rsidRDefault="007870C9">
            <w:pPr>
              <w:jc w:val="both"/>
              <w:rPr>
                <w:sz w:val="18"/>
                <w:szCs w:val="18"/>
              </w:rPr>
            </w:pPr>
            <w:r>
              <w:rPr>
                <w:sz w:val="18"/>
                <w:szCs w:val="18"/>
              </w:rPr>
              <w:t>2h = Séance de TP et conclusions sur leur synthèse</w:t>
            </w:r>
          </w:p>
          <w:p w:rsidR="00A33705" w:rsidRDefault="007870C9">
            <w:pPr>
              <w:jc w:val="both"/>
              <w:rPr>
                <w:sz w:val="18"/>
                <w:szCs w:val="18"/>
              </w:rPr>
            </w:pPr>
            <w:r>
              <w:rPr>
                <w:sz w:val="18"/>
                <w:szCs w:val="18"/>
              </w:rPr>
              <w:t>1h = analyse des résultats de l’autre classe et conclusions croisées</w:t>
            </w:r>
          </w:p>
        </w:tc>
      </w:tr>
      <w:tr w:rsidR="00A33705">
        <w:trPr>
          <w:trHeight w:val="455"/>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proofErr w:type="spellStart"/>
            <w:r>
              <w:rPr>
                <w:b/>
                <w:sz w:val="18"/>
                <w:szCs w:val="18"/>
              </w:rPr>
              <w:t>Prérequis</w:t>
            </w:r>
            <w:proofErr w:type="spellEnd"/>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rPr>
                <w:sz w:val="18"/>
                <w:szCs w:val="18"/>
              </w:rPr>
            </w:pPr>
            <w:r>
              <w:rPr>
                <w:sz w:val="18"/>
                <w:szCs w:val="18"/>
              </w:rPr>
              <w:t>Tableau d’avancement et Titrage colorimétrique</w:t>
            </w:r>
          </w:p>
          <w:p w:rsidR="00A33705" w:rsidRDefault="007870C9">
            <w:pPr>
              <w:rPr>
                <w:sz w:val="18"/>
                <w:szCs w:val="18"/>
              </w:rPr>
            </w:pPr>
            <w:r>
              <w:rPr>
                <w:sz w:val="18"/>
                <w:szCs w:val="18"/>
              </w:rPr>
              <w:t>Calcul d’un rendement</w:t>
            </w:r>
          </w:p>
          <w:p w:rsidR="00A33705" w:rsidRDefault="007870C9">
            <w:pPr>
              <w:rPr>
                <w:sz w:val="18"/>
                <w:szCs w:val="18"/>
              </w:rPr>
            </w:pPr>
            <w:r>
              <w:rPr>
                <w:sz w:val="18"/>
                <w:szCs w:val="18"/>
              </w:rPr>
              <w:t>Facteurs cinétiques : température, concentration des réactifs.</w:t>
            </w:r>
          </w:p>
          <w:p w:rsidR="00A33705" w:rsidRDefault="007870C9">
            <w:pPr>
              <w:rPr>
                <w:sz w:val="18"/>
                <w:szCs w:val="18"/>
              </w:rPr>
            </w:pPr>
            <w:r>
              <w:rPr>
                <w:sz w:val="18"/>
                <w:szCs w:val="18"/>
              </w:rPr>
              <w:t>Catalyse, catalyseur.</w:t>
            </w:r>
          </w:p>
        </w:tc>
      </w:tr>
      <w:tr w:rsidR="00A33705">
        <w:trPr>
          <w:trHeight w:val="320"/>
          <w:jc w:val="center"/>
        </w:trPr>
        <w:tc>
          <w:tcPr>
            <w:tcW w:w="2835" w:type="dxa"/>
            <w:tcBorders>
              <w:left w:val="single" w:sz="4" w:space="0" w:color="000000"/>
              <w:bottom w:val="single" w:sz="4" w:space="0" w:color="000000"/>
            </w:tcBorders>
            <w:shd w:val="clear" w:color="auto" w:fill="auto"/>
            <w:tcMar>
              <w:left w:w="107" w:type="dxa"/>
            </w:tcMar>
            <w:vAlign w:val="center"/>
          </w:tcPr>
          <w:p w:rsidR="00A33705" w:rsidRDefault="007870C9">
            <w:pPr>
              <w:jc w:val="center"/>
              <w:rPr>
                <w:b/>
                <w:sz w:val="18"/>
                <w:szCs w:val="18"/>
              </w:rPr>
            </w:pPr>
            <w:r>
              <w:rPr>
                <w:b/>
                <w:sz w:val="18"/>
                <w:szCs w:val="18"/>
              </w:rPr>
              <w:t>Outils numériques utilisés/Matériel</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A33705" w:rsidRDefault="007870C9">
            <w:pPr>
              <w:rPr>
                <w:sz w:val="18"/>
                <w:szCs w:val="18"/>
              </w:rPr>
            </w:pPr>
            <w:r>
              <w:rPr>
                <w:sz w:val="18"/>
                <w:szCs w:val="18"/>
              </w:rPr>
              <w:t>Tableur</w:t>
            </w:r>
          </w:p>
          <w:p w:rsidR="00A33705" w:rsidRDefault="007870C9">
            <w:pPr>
              <w:rPr>
                <w:sz w:val="18"/>
                <w:szCs w:val="18"/>
              </w:rPr>
            </w:pPr>
            <w:r>
              <w:rPr>
                <w:sz w:val="18"/>
                <w:szCs w:val="18"/>
              </w:rPr>
              <w:t>Tablette, smartphone pour réaliser la vidéo</w:t>
            </w:r>
          </w:p>
          <w:p w:rsidR="00A33705" w:rsidRDefault="007870C9">
            <w:pPr>
              <w:rPr>
                <w:sz w:val="18"/>
                <w:szCs w:val="18"/>
              </w:rPr>
            </w:pPr>
            <w:r>
              <w:rPr>
                <w:sz w:val="18"/>
                <w:szCs w:val="18"/>
              </w:rPr>
              <w:t>Plateforme collaborative pour mettre en commun les vidéos</w:t>
            </w:r>
          </w:p>
        </w:tc>
      </w:tr>
    </w:tbl>
    <w:p w:rsidR="00A33705" w:rsidRDefault="00A33705">
      <w:pPr>
        <w:jc w:val="center"/>
        <w:rPr>
          <w:b/>
          <w:i/>
        </w:rPr>
      </w:pPr>
    </w:p>
    <w:p w:rsidR="00A33705" w:rsidRDefault="00A33705">
      <w:pPr>
        <w:rPr>
          <w:b/>
          <w:i/>
          <w:sz w:val="44"/>
          <w:szCs w:val="44"/>
        </w:rPr>
      </w:pPr>
    </w:p>
    <w:p w:rsidR="00A33705" w:rsidRDefault="00A33705">
      <w:pPr>
        <w:rPr>
          <w:b/>
          <w:i/>
          <w:sz w:val="44"/>
          <w:szCs w:val="44"/>
        </w:rPr>
      </w:pPr>
    </w:p>
    <w:p w:rsidR="007F323D" w:rsidRDefault="007F323D">
      <w:pPr>
        <w:rPr>
          <w:b/>
          <w:i/>
          <w:sz w:val="44"/>
          <w:szCs w:val="44"/>
        </w:rPr>
      </w:pPr>
      <w:r>
        <w:rPr>
          <w:b/>
          <w:i/>
          <w:sz w:val="44"/>
          <w:szCs w:val="44"/>
        </w:rPr>
        <w:br w:type="page"/>
      </w:r>
    </w:p>
    <w:p w:rsidR="00A33705" w:rsidRDefault="007870C9">
      <w:pPr>
        <w:rPr>
          <w:b/>
          <w:i/>
          <w:sz w:val="44"/>
          <w:szCs w:val="44"/>
        </w:rPr>
      </w:pPr>
      <w:r>
        <w:rPr>
          <w:b/>
          <w:i/>
          <w:sz w:val="44"/>
          <w:szCs w:val="44"/>
        </w:rPr>
        <w:lastRenderedPageBreak/>
        <w:t>Fiche à destination des élèves</w:t>
      </w:r>
    </w:p>
    <w:p w:rsidR="00A33705" w:rsidRDefault="007870C9">
      <w:pPr>
        <w:spacing w:before="240" w:after="240"/>
        <w:ind w:right="-40"/>
        <w:jc w:val="center"/>
        <w:rPr>
          <w:b/>
          <w:i/>
          <w:sz w:val="32"/>
          <w:szCs w:val="32"/>
          <w:u w:val="single"/>
        </w:rPr>
      </w:pPr>
      <w:r>
        <w:rPr>
          <w:b/>
          <w:i/>
          <w:sz w:val="32"/>
          <w:szCs w:val="32"/>
          <w:highlight w:val="yellow"/>
          <w:u w:val="single"/>
        </w:rPr>
        <w:t>Activité 1 : Synthèse écoresponsable</w:t>
      </w:r>
    </w:p>
    <w:p w:rsidR="00A33705" w:rsidRDefault="007870C9">
      <w:pPr>
        <w:spacing w:line="240" w:lineRule="auto"/>
        <w:jc w:val="both"/>
        <w:rPr>
          <w:b/>
          <w:sz w:val="18"/>
          <w:szCs w:val="18"/>
          <w:u w:val="single"/>
        </w:rPr>
      </w:pPr>
      <w:r>
        <w:rPr>
          <w:b/>
          <w:sz w:val="18"/>
          <w:szCs w:val="18"/>
          <w:u w:val="single"/>
        </w:rPr>
        <w:t>Document 1 : La chimie verte</w:t>
      </w:r>
      <w:r>
        <w:rPr>
          <w:noProof/>
        </w:rPr>
        <w:drawing>
          <wp:anchor distT="0" distB="0" distL="114300" distR="114300" simplePos="0" relativeHeight="251659264" behindDoc="0" locked="0" layoutInCell="1" allowOverlap="1">
            <wp:simplePos x="0" y="0"/>
            <wp:positionH relativeFrom="column">
              <wp:posOffset>3795395</wp:posOffset>
            </wp:positionH>
            <wp:positionV relativeFrom="paragraph">
              <wp:posOffset>46990</wp:posOffset>
            </wp:positionV>
            <wp:extent cx="2934970" cy="2971800"/>
            <wp:effectExtent l="0" t="0" r="0" b="0"/>
            <wp:wrapSquare wrapText="bothSides" distT="0" distB="0" distL="114300" distR="114300"/>
            <wp:docPr id="30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srcRect/>
                    <a:stretch>
                      <a:fillRect/>
                    </a:stretch>
                  </pic:blipFill>
                  <pic:spPr>
                    <a:xfrm>
                      <a:off x="0" y="0"/>
                      <a:ext cx="2934970" cy="2971800"/>
                    </a:xfrm>
                    <a:prstGeom prst="rect">
                      <a:avLst/>
                    </a:prstGeom>
                    <a:ln/>
                  </pic:spPr>
                </pic:pic>
              </a:graphicData>
            </a:graphic>
          </wp:anchor>
        </w:drawing>
      </w:r>
    </w:p>
    <w:p w:rsidR="00A33705" w:rsidRDefault="007870C9">
      <w:pPr>
        <w:spacing w:line="240" w:lineRule="auto"/>
        <w:jc w:val="both"/>
        <w:rPr>
          <w:sz w:val="18"/>
          <w:szCs w:val="18"/>
        </w:rPr>
      </w:pPr>
      <w:r>
        <w:rPr>
          <w:sz w:val="18"/>
          <w:szCs w:val="18"/>
        </w:rPr>
        <w:t>Depuis la seconde guerre mondiale, l’industrie chimique s’est considérablement développée et les produits issus de cette industrie sont omniprésents dans notre quotidien.</w:t>
      </w:r>
    </w:p>
    <w:p w:rsidR="00A33705" w:rsidRDefault="007870C9">
      <w:pPr>
        <w:spacing w:line="240" w:lineRule="auto"/>
        <w:jc w:val="both"/>
        <w:rPr>
          <w:sz w:val="18"/>
          <w:szCs w:val="18"/>
        </w:rPr>
      </w:pPr>
      <w:r>
        <w:rPr>
          <w:sz w:val="18"/>
          <w:szCs w:val="18"/>
        </w:rPr>
        <w:t xml:space="preserve">Cependant, lors de cette expansion rapide, l’industrie chimique n’a pas toujours eu conscience à moyen et long terme de certaines pratiques. La prise de conscience, dans les années 1990, a conduit à un changement important. </w:t>
      </w:r>
    </w:p>
    <w:p w:rsidR="00A33705" w:rsidRDefault="00A33705">
      <w:pPr>
        <w:spacing w:line="240" w:lineRule="auto"/>
        <w:jc w:val="both"/>
        <w:rPr>
          <w:sz w:val="18"/>
          <w:szCs w:val="18"/>
        </w:rPr>
      </w:pPr>
    </w:p>
    <w:p w:rsidR="00A33705" w:rsidRDefault="007870C9">
      <w:pPr>
        <w:spacing w:line="240" w:lineRule="auto"/>
        <w:jc w:val="both"/>
        <w:rPr>
          <w:sz w:val="18"/>
          <w:szCs w:val="18"/>
        </w:rPr>
      </w:pPr>
      <w:r>
        <w:rPr>
          <w:sz w:val="18"/>
          <w:szCs w:val="18"/>
        </w:rPr>
        <w:t xml:space="preserve">La raréfaction des matières premières, les problèmes énergétiques et de réchauffement climatique, la pollution générée par les déchets, remettent en question des procédés industriels qui ont vocation à devenir plus </w:t>
      </w:r>
      <w:proofErr w:type="spellStart"/>
      <w:r>
        <w:rPr>
          <w:sz w:val="18"/>
          <w:szCs w:val="18"/>
        </w:rPr>
        <w:t>écoresponsables</w:t>
      </w:r>
      <w:proofErr w:type="spellEnd"/>
      <w:r>
        <w:rPr>
          <w:sz w:val="18"/>
          <w:szCs w:val="18"/>
        </w:rPr>
        <w:t>.</w:t>
      </w:r>
    </w:p>
    <w:p w:rsidR="00A33705" w:rsidRDefault="00A33705">
      <w:pPr>
        <w:spacing w:line="240" w:lineRule="auto"/>
        <w:jc w:val="both"/>
        <w:rPr>
          <w:sz w:val="18"/>
          <w:szCs w:val="18"/>
        </w:rPr>
      </w:pPr>
    </w:p>
    <w:p w:rsidR="00A33705" w:rsidRDefault="007870C9">
      <w:pPr>
        <w:spacing w:line="240" w:lineRule="auto"/>
        <w:jc w:val="both"/>
        <w:rPr>
          <w:sz w:val="18"/>
          <w:szCs w:val="18"/>
        </w:rPr>
      </w:pPr>
      <w:r>
        <w:rPr>
          <w:sz w:val="18"/>
          <w:szCs w:val="18"/>
        </w:rPr>
        <w:t xml:space="preserve">Douze préconisations dites de </w:t>
      </w:r>
      <w:r>
        <w:rPr>
          <w:b/>
          <w:sz w:val="18"/>
          <w:szCs w:val="18"/>
          <w:u w:val="single"/>
        </w:rPr>
        <w:t>chimie verte</w:t>
      </w:r>
      <w:r>
        <w:rPr>
          <w:sz w:val="18"/>
          <w:szCs w:val="18"/>
        </w:rPr>
        <w:t xml:space="preserve"> ont ainsi été définies pour remplir ces objectifs :</w:t>
      </w:r>
    </w:p>
    <w:p w:rsidR="00A33705" w:rsidRDefault="00A33705">
      <w:pPr>
        <w:spacing w:line="240" w:lineRule="auto"/>
        <w:jc w:val="both"/>
        <w:rPr>
          <w:sz w:val="18"/>
          <w:szCs w:val="18"/>
        </w:rPr>
      </w:pPr>
    </w:p>
    <w:p w:rsidR="00A33705" w:rsidRDefault="007870C9">
      <w:pPr>
        <w:spacing w:line="360" w:lineRule="auto"/>
        <w:jc w:val="both"/>
        <w:rPr>
          <w:b/>
          <w:sz w:val="18"/>
          <w:szCs w:val="18"/>
          <w:u w:val="single"/>
        </w:rPr>
      </w:pPr>
      <w:r>
        <w:rPr>
          <w:b/>
          <w:sz w:val="18"/>
          <w:szCs w:val="18"/>
          <w:u w:val="single"/>
        </w:rPr>
        <w:t>Document 2 : Introduction à la chimie verte (article à parcourir)</w:t>
      </w:r>
    </w:p>
    <w:p w:rsidR="00A33705" w:rsidRDefault="001B5F45">
      <w:pPr>
        <w:spacing w:line="240" w:lineRule="auto"/>
        <w:jc w:val="both"/>
        <w:rPr>
          <w:sz w:val="18"/>
          <w:szCs w:val="18"/>
        </w:rPr>
      </w:pPr>
      <w:hyperlink r:id="rId14" w:anchor=":~:text=La%20chimie%20verte%20a%20pour%20but%20de%20concevoir,d'%C3%A9liminer%20l'utilisation%20et%20la%20synth%C3%A8se%20de%20substances%20dangereuses">
        <w:r w:rsidR="007870C9">
          <w:rPr>
            <w:color w:val="0000FF"/>
            <w:sz w:val="18"/>
            <w:szCs w:val="18"/>
            <w:u w:val="single"/>
          </w:rPr>
          <w:t>https://culturesciences.chimie.ens.fr/thematiques/chimie-et-societe/environnement/introduction-a-la-chimie-verte#:~:text=La%20chimie%20verte%20a%20pour%20but%20de%20concevoir,d'%C3%A9liminer%20l'utilisation%20et%20la%20synth%C3%A8se%20de%20substances%20dangereuses</w:t>
        </w:r>
      </w:hyperlink>
      <w:r w:rsidR="007870C9">
        <w:rPr>
          <w:sz w:val="18"/>
          <w:szCs w:val="18"/>
        </w:rPr>
        <w:t>.</w:t>
      </w:r>
    </w:p>
    <w:p w:rsidR="00A33705" w:rsidRDefault="00A33705">
      <w:pPr>
        <w:spacing w:line="240" w:lineRule="auto"/>
        <w:jc w:val="both"/>
        <w:rPr>
          <w:sz w:val="18"/>
          <w:szCs w:val="18"/>
        </w:rPr>
      </w:pPr>
    </w:p>
    <w:p w:rsidR="00A33705" w:rsidRDefault="00A33705">
      <w:pPr>
        <w:spacing w:line="240" w:lineRule="auto"/>
        <w:jc w:val="both"/>
        <w:rPr>
          <w:sz w:val="18"/>
          <w:szCs w:val="18"/>
        </w:rPr>
      </w:pPr>
    </w:p>
    <w:p w:rsidR="00A33705" w:rsidRDefault="007870C9">
      <w:pPr>
        <w:pBdr>
          <w:top w:val="single" w:sz="4" w:space="1" w:color="000000"/>
          <w:left w:val="single" w:sz="4" w:space="4" w:color="000000"/>
          <w:bottom w:val="single" w:sz="4" w:space="1" w:color="000000"/>
          <w:right w:val="single" w:sz="4" w:space="4" w:color="000000"/>
          <w:between w:val="nil"/>
        </w:pBdr>
        <w:tabs>
          <w:tab w:val="center" w:pos="4536"/>
          <w:tab w:val="right" w:pos="9072"/>
        </w:tabs>
        <w:spacing w:line="240" w:lineRule="auto"/>
        <w:ind w:right="-21"/>
        <w:jc w:val="center"/>
        <w:rPr>
          <w:b/>
          <w:color w:val="000000"/>
          <w:sz w:val="18"/>
          <w:szCs w:val="18"/>
        </w:rPr>
      </w:pPr>
      <w:r>
        <w:rPr>
          <w:rFonts w:ascii="Webdings" w:eastAsia="Webdings" w:hAnsi="Webdings" w:cs="Webdings"/>
          <w:b/>
          <w:color w:val="000000"/>
          <w:sz w:val="18"/>
          <w:szCs w:val="18"/>
        </w:rPr>
        <w:t></w:t>
      </w:r>
      <w:r>
        <w:rPr>
          <w:b/>
          <w:color w:val="000000"/>
          <w:sz w:val="18"/>
          <w:szCs w:val="18"/>
        </w:rPr>
        <w:t xml:space="preserve"> Votre mission « GRAND ORAL » :</w:t>
      </w:r>
    </w:p>
    <w:p w:rsidR="00A33705" w:rsidRDefault="00A33705">
      <w:pPr>
        <w:pBdr>
          <w:top w:val="single" w:sz="4" w:space="1" w:color="000000"/>
          <w:left w:val="single" w:sz="4" w:space="4" w:color="000000"/>
          <w:bottom w:val="single" w:sz="4" w:space="1" w:color="000000"/>
          <w:right w:val="single" w:sz="4" w:space="4" w:color="000000"/>
          <w:between w:val="nil"/>
        </w:pBdr>
        <w:tabs>
          <w:tab w:val="center" w:pos="4536"/>
          <w:tab w:val="right" w:pos="9072"/>
        </w:tabs>
        <w:spacing w:line="240" w:lineRule="auto"/>
        <w:ind w:right="-21"/>
        <w:rPr>
          <w:b/>
          <w:color w:val="000000"/>
          <w:sz w:val="18"/>
          <w:szCs w:val="18"/>
        </w:rPr>
      </w:pPr>
    </w:p>
    <w:p w:rsidR="00A33705" w:rsidRDefault="007870C9">
      <w:pPr>
        <w:pBdr>
          <w:top w:val="single" w:sz="4" w:space="1" w:color="000000"/>
          <w:left w:val="single" w:sz="4" w:space="4" w:color="000000"/>
          <w:bottom w:val="single" w:sz="4" w:space="1" w:color="000000"/>
          <w:right w:val="single" w:sz="4" w:space="4" w:color="000000"/>
          <w:between w:val="nil"/>
        </w:pBdr>
        <w:tabs>
          <w:tab w:val="center" w:pos="4536"/>
          <w:tab w:val="right" w:pos="9072"/>
        </w:tabs>
        <w:spacing w:line="240" w:lineRule="auto"/>
        <w:ind w:right="-21"/>
        <w:jc w:val="both"/>
        <w:rPr>
          <w:b/>
          <w:color w:val="000000"/>
          <w:sz w:val="18"/>
          <w:szCs w:val="18"/>
        </w:rPr>
      </w:pPr>
      <w:r>
        <w:rPr>
          <w:b/>
          <w:color w:val="000000"/>
          <w:sz w:val="18"/>
          <w:szCs w:val="18"/>
        </w:rPr>
        <w:t>Votre futur métier consiste à démarcher les industriels de la chimie afin qu’ils se placent dans une démarche écoresponsable.</w:t>
      </w:r>
    </w:p>
    <w:p w:rsidR="00A33705" w:rsidRDefault="00A33705">
      <w:pPr>
        <w:pBdr>
          <w:top w:val="single" w:sz="4" w:space="1" w:color="000000"/>
          <w:left w:val="single" w:sz="4" w:space="4" w:color="000000"/>
          <w:bottom w:val="single" w:sz="4" w:space="1" w:color="000000"/>
          <w:right w:val="single" w:sz="4" w:space="4" w:color="000000"/>
          <w:between w:val="nil"/>
        </w:pBdr>
        <w:tabs>
          <w:tab w:val="center" w:pos="4536"/>
          <w:tab w:val="right" w:pos="9072"/>
        </w:tabs>
        <w:spacing w:line="240" w:lineRule="auto"/>
        <w:ind w:right="-21"/>
        <w:jc w:val="both"/>
        <w:rPr>
          <w:b/>
          <w:color w:val="000000"/>
          <w:sz w:val="18"/>
          <w:szCs w:val="18"/>
        </w:rPr>
      </w:pPr>
    </w:p>
    <w:p w:rsidR="00A33705" w:rsidRDefault="007870C9">
      <w:pPr>
        <w:pBdr>
          <w:top w:val="single" w:sz="4" w:space="1" w:color="000000"/>
          <w:left w:val="single" w:sz="4" w:space="4" w:color="000000"/>
          <w:bottom w:val="single" w:sz="4" w:space="1" w:color="000000"/>
          <w:right w:val="single" w:sz="4" w:space="4" w:color="000000"/>
          <w:between w:val="nil"/>
        </w:pBdr>
        <w:tabs>
          <w:tab w:val="center" w:pos="4536"/>
          <w:tab w:val="right" w:pos="9072"/>
        </w:tabs>
        <w:spacing w:line="240" w:lineRule="auto"/>
        <w:ind w:right="-21"/>
        <w:jc w:val="both"/>
        <w:rPr>
          <w:b/>
          <w:color w:val="000000"/>
          <w:sz w:val="18"/>
          <w:szCs w:val="18"/>
        </w:rPr>
      </w:pPr>
      <w:r>
        <w:rPr>
          <w:b/>
          <w:color w:val="000000"/>
          <w:sz w:val="18"/>
          <w:szCs w:val="18"/>
        </w:rPr>
        <w:t>Préparer et filmer une communication orale qui a pour objectif de présenter aux industriels les différentes façons d’améliorer l’impact environnemental de l’industrie chimique.</w:t>
      </w:r>
    </w:p>
    <w:p w:rsidR="00A33705" w:rsidRDefault="00A33705">
      <w:pPr>
        <w:pBdr>
          <w:top w:val="single" w:sz="4" w:space="1" w:color="000000"/>
          <w:left w:val="single" w:sz="4" w:space="4" w:color="000000"/>
          <w:bottom w:val="single" w:sz="4" w:space="1" w:color="000000"/>
          <w:right w:val="single" w:sz="4" w:space="4" w:color="000000"/>
          <w:between w:val="nil"/>
        </w:pBdr>
        <w:tabs>
          <w:tab w:val="center" w:pos="4536"/>
          <w:tab w:val="right" w:pos="9072"/>
        </w:tabs>
        <w:spacing w:line="240" w:lineRule="auto"/>
        <w:ind w:right="-21"/>
        <w:jc w:val="both"/>
        <w:rPr>
          <w:b/>
          <w:color w:val="000000"/>
          <w:sz w:val="18"/>
          <w:szCs w:val="18"/>
        </w:rPr>
      </w:pPr>
    </w:p>
    <w:p w:rsidR="00A33705" w:rsidRDefault="007870C9">
      <w:pPr>
        <w:pBdr>
          <w:top w:val="single" w:sz="4" w:space="1" w:color="000000"/>
          <w:left w:val="single" w:sz="4" w:space="4" w:color="000000"/>
          <w:bottom w:val="single" w:sz="4" w:space="1" w:color="000000"/>
          <w:right w:val="single" w:sz="4" w:space="4" w:color="000000"/>
          <w:between w:val="nil"/>
        </w:pBdr>
        <w:tabs>
          <w:tab w:val="center" w:pos="4536"/>
          <w:tab w:val="right" w:pos="9072"/>
        </w:tabs>
        <w:spacing w:line="240" w:lineRule="auto"/>
        <w:ind w:right="-21"/>
        <w:jc w:val="both"/>
        <w:rPr>
          <w:b/>
          <w:color w:val="000000"/>
          <w:sz w:val="18"/>
          <w:szCs w:val="18"/>
        </w:rPr>
      </w:pPr>
      <w:r>
        <w:rPr>
          <w:b/>
          <w:color w:val="000000"/>
          <w:sz w:val="18"/>
          <w:szCs w:val="18"/>
        </w:rPr>
        <w:t>Votre film sera ensuite envoyé dans une autre classe de Terminale pour être évalué par les élèves de cette classe afin d’avoir un regard extérieur sur votre production orale.</w:t>
      </w:r>
    </w:p>
    <w:p w:rsidR="00A33705" w:rsidRDefault="00A33705">
      <w:pPr>
        <w:spacing w:line="240" w:lineRule="auto"/>
        <w:jc w:val="both"/>
        <w:rPr>
          <w:sz w:val="18"/>
          <w:szCs w:val="18"/>
        </w:rPr>
      </w:pPr>
    </w:p>
    <w:p w:rsidR="00A33705" w:rsidRDefault="007870C9">
      <w:pPr>
        <w:spacing w:line="240" w:lineRule="auto"/>
        <w:jc w:val="both"/>
        <w:rPr>
          <w:sz w:val="18"/>
          <w:szCs w:val="18"/>
        </w:rPr>
      </w:pPr>
      <w:proofErr w:type="spellStart"/>
      <w:r>
        <w:rPr>
          <w:sz w:val="18"/>
          <w:szCs w:val="18"/>
        </w:rPr>
        <w:t>Etape</w:t>
      </w:r>
      <w:proofErr w:type="spellEnd"/>
      <w:r>
        <w:rPr>
          <w:sz w:val="18"/>
          <w:szCs w:val="18"/>
        </w:rPr>
        <w:t xml:space="preserve"> 1 : Filmez-vous une première fois avec votre téléphone et auto-évaluez-vous à l’aide de la grille ci-dessous</w:t>
      </w:r>
    </w:p>
    <w:p w:rsidR="00A33705" w:rsidRDefault="007870C9">
      <w:pPr>
        <w:spacing w:line="240" w:lineRule="auto"/>
        <w:jc w:val="both"/>
        <w:rPr>
          <w:sz w:val="18"/>
          <w:szCs w:val="18"/>
        </w:rPr>
      </w:pPr>
      <w:proofErr w:type="spellStart"/>
      <w:r>
        <w:rPr>
          <w:sz w:val="18"/>
          <w:szCs w:val="18"/>
        </w:rPr>
        <w:t>Etape</w:t>
      </w:r>
      <w:proofErr w:type="spellEnd"/>
      <w:r>
        <w:rPr>
          <w:sz w:val="18"/>
          <w:szCs w:val="18"/>
        </w:rPr>
        <w:t xml:space="preserve"> 2 : Améliorer le contenu si besoin et filmez-vous à nouveau pour une version définitive de votre travail.</w:t>
      </w:r>
    </w:p>
    <w:p w:rsidR="00A33705" w:rsidRDefault="00A33705">
      <w:pPr>
        <w:spacing w:line="240" w:lineRule="auto"/>
        <w:jc w:val="both"/>
        <w:rPr>
          <w:sz w:val="18"/>
          <w:szCs w:val="18"/>
        </w:rPr>
      </w:pPr>
    </w:p>
    <w:p w:rsidR="00A33705" w:rsidRDefault="00A33705">
      <w:pPr>
        <w:spacing w:line="240" w:lineRule="auto"/>
        <w:jc w:val="both"/>
        <w:rPr>
          <w:sz w:val="18"/>
          <w:szCs w:val="18"/>
        </w:rPr>
      </w:pPr>
    </w:p>
    <w:tbl>
      <w:tblPr>
        <w:tblStyle w:val="a6"/>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34"/>
        <w:gridCol w:w="3405"/>
        <w:gridCol w:w="1432"/>
        <w:gridCol w:w="1433"/>
        <w:gridCol w:w="1333"/>
        <w:gridCol w:w="1531"/>
      </w:tblGrid>
      <w:tr w:rsidR="00A33705">
        <w:trPr>
          <w:trHeight w:val="569"/>
        </w:trPr>
        <w:tc>
          <w:tcPr>
            <w:tcW w:w="16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3705" w:rsidRDefault="007870C9">
            <w:pPr>
              <w:spacing w:line="240" w:lineRule="auto"/>
              <w:jc w:val="center"/>
              <w:rPr>
                <w:b/>
                <w:sz w:val="18"/>
                <w:szCs w:val="18"/>
              </w:rPr>
            </w:pPr>
            <w:r>
              <w:rPr>
                <w:b/>
                <w:sz w:val="18"/>
                <w:szCs w:val="18"/>
              </w:rPr>
              <w:t>Compétences</w:t>
            </w:r>
          </w:p>
          <w:p w:rsidR="00A33705" w:rsidRDefault="007870C9">
            <w:pPr>
              <w:spacing w:line="240" w:lineRule="auto"/>
              <w:jc w:val="center"/>
              <w:rPr>
                <w:b/>
                <w:sz w:val="18"/>
                <w:szCs w:val="18"/>
              </w:rPr>
            </w:pPr>
            <w:r>
              <w:rPr>
                <w:b/>
                <w:sz w:val="18"/>
                <w:szCs w:val="18"/>
              </w:rPr>
              <w:t>COM</w:t>
            </w:r>
          </w:p>
        </w:tc>
        <w:tc>
          <w:tcPr>
            <w:tcW w:w="34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3705" w:rsidRDefault="007870C9">
            <w:pPr>
              <w:pBdr>
                <w:top w:val="nil"/>
                <w:left w:val="nil"/>
                <w:bottom w:val="nil"/>
                <w:right w:val="nil"/>
                <w:between w:val="nil"/>
              </w:pBdr>
              <w:spacing w:line="240" w:lineRule="auto"/>
              <w:ind w:left="265" w:hanging="283"/>
              <w:jc w:val="center"/>
              <w:rPr>
                <w:b/>
                <w:color w:val="000000"/>
                <w:sz w:val="18"/>
                <w:szCs w:val="18"/>
              </w:rPr>
            </w:pPr>
            <w:r>
              <w:rPr>
                <w:b/>
                <w:color w:val="000000"/>
                <w:sz w:val="18"/>
                <w:szCs w:val="18"/>
              </w:rPr>
              <w:t>Indicateurs</w:t>
            </w:r>
          </w:p>
        </w:tc>
        <w:tc>
          <w:tcPr>
            <w:tcW w:w="14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3705" w:rsidRDefault="007870C9">
            <w:pPr>
              <w:spacing w:line="240" w:lineRule="auto"/>
              <w:jc w:val="center"/>
              <w:rPr>
                <w:b/>
                <w:i/>
                <w:sz w:val="18"/>
                <w:szCs w:val="18"/>
              </w:rPr>
            </w:pPr>
            <w:r>
              <w:rPr>
                <w:b/>
                <w:i/>
                <w:sz w:val="18"/>
                <w:szCs w:val="18"/>
              </w:rPr>
              <w:t>A</w:t>
            </w:r>
          </w:p>
        </w:tc>
        <w:tc>
          <w:tcPr>
            <w:tcW w:w="14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3705" w:rsidRDefault="007870C9">
            <w:pPr>
              <w:spacing w:line="240" w:lineRule="auto"/>
              <w:jc w:val="center"/>
              <w:rPr>
                <w:b/>
                <w:i/>
                <w:sz w:val="18"/>
                <w:szCs w:val="18"/>
              </w:rPr>
            </w:pPr>
            <w:r>
              <w:rPr>
                <w:b/>
                <w:i/>
                <w:sz w:val="18"/>
                <w:szCs w:val="18"/>
              </w:rPr>
              <w:t>B</w:t>
            </w:r>
          </w:p>
        </w:tc>
        <w:tc>
          <w:tcPr>
            <w:tcW w:w="13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3705" w:rsidRDefault="007870C9">
            <w:pPr>
              <w:spacing w:line="240" w:lineRule="auto"/>
              <w:jc w:val="center"/>
              <w:rPr>
                <w:b/>
                <w:i/>
                <w:sz w:val="18"/>
                <w:szCs w:val="18"/>
              </w:rPr>
            </w:pPr>
            <w:r>
              <w:rPr>
                <w:b/>
                <w:i/>
                <w:sz w:val="18"/>
                <w:szCs w:val="18"/>
              </w:rPr>
              <w:t>C</w:t>
            </w:r>
          </w:p>
        </w:tc>
        <w:tc>
          <w:tcPr>
            <w:tcW w:w="15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33705" w:rsidRDefault="007870C9">
            <w:pPr>
              <w:spacing w:line="240" w:lineRule="auto"/>
              <w:jc w:val="center"/>
              <w:rPr>
                <w:b/>
                <w:i/>
                <w:sz w:val="18"/>
                <w:szCs w:val="18"/>
              </w:rPr>
            </w:pPr>
            <w:r>
              <w:rPr>
                <w:b/>
                <w:i/>
                <w:sz w:val="18"/>
                <w:szCs w:val="18"/>
              </w:rPr>
              <w:t>D</w:t>
            </w:r>
          </w:p>
        </w:tc>
      </w:tr>
      <w:tr w:rsidR="00A33705">
        <w:trPr>
          <w:trHeight w:val="569"/>
        </w:trPr>
        <w:tc>
          <w:tcPr>
            <w:tcW w:w="1635" w:type="dxa"/>
            <w:tcBorders>
              <w:top w:val="single" w:sz="4" w:space="0" w:color="000000"/>
              <w:left w:val="single" w:sz="4" w:space="0" w:color="000000"/>
              <w:bottom w:val="single" w:sz="4" w:space="0" w:color="000000"/>
              <w:right w:val="single" w:sz="4" w:space="0" w:color="000000"/>
            </w:tcBorders>
            <w:vAlign w:val="center"/>
          </w:tcPr>
          <w:p w:rsidR="00A33705" w:rsidRDefault="007870C9">
            <w:pPr>
              <w:spacing w:line="240" w:lineRule="auto"/>
              <w:jc w:val="center"/>
              <w:rPr>
                <w:b/>
                <w:sz w:val="18"/>
                <w:szCs w:val="18"/>
              </w:rPr>
            </w:pPr>
            <w:r>
              <w:rPr>
                <w:b/>
                <w:sz w:val="18"/>
                <w:szCs w:val="18"/>
              </w:rPr>
              <w:t>Voix</w:t>
            </w:r>
          </w:p>
        </w:tc>
        <w:tc>
          <w:tcPr>
            <w:tcW w:w="3405" w:type="dxa"/>
            <w:tcBorders>
              <w:top w:val="single" w:sz="4" w:space="0" w:color="000000"/>
              <w:left w:val="single" w:sz="4" w:space="0" w:color="000000"/>
              <w:bottom w:val="single" w:sz="4" w:space="0" w:color="000000"/>
              <w:right w:val="single" w:sz="4" w:space="0" w:color="000000"/>
            </w:tcBorders>
            <w:vAlign w:val="center"/>
          </w:tcPr>
          <w:p w:rsidR="00A33705" w:rsidRDefault="007870C9">
            <w:pPr>
              <w:numPr>
                <w:ilvl w:val="0"/>
                <w:numId w:val="6"/>
              </w:numPr>
              <w:pBdr>
                <w:top w:val="nil"/>
                <w:left w:val="nil"/>
                <w:bottom w:val="nil"/>
                <w:right w:val="nil"/>
                <w:between w:val="nil"/>
              </w:pBdr>
              <w:spacing w:line="240" w:lineRule="auto"/>
              <w:ind w:left="265" w:hanging="283"/>
              <w:jc w:val="both"/>
              <w:rPr>
                <w:color w:val="000000"/>
                <w:sz w:val="18"/>
                <w:szCs w:val="18"/>
              </w:rPr>
            </w:pPr>
            <w:r>
              <w:rPr>
                <w:color w:val="000000"/>
                <w:sz w:val="18"/>
                <w:szCs w:val="18"/>
              </w:rPr>
              <w:t>J’ai parlé avec une voix audible</w:t>
            </w:r>
          </w:p>
          <w:p w:rsidR="00A33705" w:rsidRDefault="007870C9">
            <w:pPr>
              <w:numPr>
                <w:ilvl w:val="0"/>
                <w:numId w:val="6"/>
              </w:numPr>
              <w:pBdr>
                <w:top w:val="nil"/>
                <w:left w:val="nil"/>
                <w:bottom w:val="nil"/>
                <w:right w:val="nil"/>
                <w:between w:val="nil"/>
              </w:pBdr>
              <w:spacing w:line="240" w:lineRule="auto"/>
              <w:ind w:left="265" w:hanging="283"/>
              <w:jc w:val="both"/>
              <w:rPr>
                <w:color w:val="000000"/>
                <w:sz w:val="18"/>
                <w:szCs w:val="18"/>
              </w:rPr>
            </w:pPr>
            <w:r>
              <w:rPr>
                <w:color w:val="000000"/>
                <w:sz w:val="18"/>
                <w:szCs w:val="18"/>
              </w:rPr>
              <w:t>J’ai parlé distinctement</w:t>
            </w:r>
          </w:p>
          <w:p w:rsidR="00A33705" w:rsidRDefault="007870C9">
            <w:pPr>
              <w:numPr>
                <w:ilvl w:val="0"/>
                <w:numId w:val="6"/>
              </w:numPr>
              <w:pBdr>
                <w:top w:val="nil"/>
                <w:left w:val="nil"/>
                <w:bottom w:val="nil"/>
                <w:right w:val="nil"/>
                <w:between w:val="nil"/>
              </w:pBdr>
              <w:spacing w:line="240" w:lineRule="auto"/>
              <w:ind w:left="265" w:hanging="283"/>
              <w:jc w:val="both"/>
              <w:rPr>
                <w:color w:val="000000"/>
                <w:sz w:val="18"/>
                <w:szCs w:val="18"/>
              </w:rPr>
            </w:pPr>
            <w:r>
              <w:rPr>
                <w:color w:val="000000"/>
                <w:sz w:val="18"/>
                <w:szCs w:val="18"/>
              </w:rPr>
              <w:t>J’ai parlé avec un débit adapté</w:t>
            </w:r>
          </w:p>
        </w:tc>
        <w:tc>
          <w:tcPr>
            <w:tcW w:w="1432" w:type="dxa"/>
            <w:vMerge w:val="restart"/>
            <w:tcBorders>
              <w:top w:val="single" w:sz="4" w:space="0" w:color="000000"/>
              <w:left w:val="single" w:sz="4" w:space="0" w:color="000000"/>
              <w:right w:val="single" w:sz="4" w:space="0" w:color="000000"/>
            </w:tcBorders>
            <w:vAlign w:val="center"/>
          </w:tcPr>
          <w:p w:rsidR="00A33705" w:rsidRDefault="007870C9">
            <w:pPr>
              <w:spacing w:line="240" w:lineRule="auto"/>
              <w:jc w:val="center"/>
              <w:rPr>
                <w:b/>
                <w:i/>
                <w:sz w:val="18"/>
                <w:szCs w:val="18"/>
              </w:rPr>
            </w:pPr>
            <w:r>
              <w:rPr>
                <w:b/>
                <w:i/>
                <w:sz w:val="18"/>
                <w:szCs w:val="18"/>
              </w:rPr>
              <w:t>9</w:t>
            </w:r>
          </w:p>
          <w:p w:rsidR="00A33705" w:rsidRDefault="007870C9">
            <w:pPr>
              <w:spacing w:line="240" w:lineRule="auto"/>
              <w:jc w:val="center"/>
              <w:rPr>
                <w:b/>
                <w:i/>
                <w:sz w:val="18"/>
                <w:szCs w:val="18"/>
              </w:rPr>
            </w:pPr>
            <w:r>
              <w:rPr>
                <w:b/>
                <w:i/>
                <w:sz w:val="18"/>
                <w:szCs w:val="18"/>
              </w:rPr>
              <w:t>Indicateurs respectés</w:t>
            </w:r>
          </w:p>
        </w:tc>
        <w:tc>
          <w:tcPr>
            <w:tcW w:w="1433" w:type="dxa"/>
            <w:vMerge w:val="restart"/>
            <w:tcBorders>
              <w:top w:val="single" w:sz="4" w:space="0" w:color="000000"/>
              <w:left w:val="single" w:sz="4" w:space="0" w:color="000000"/>
              <w:right w:val="single" w:sz="4" w:space="0" w:color="000000"/>
            </w:tcBorders>
            <w:vAlign w:val="center"/>
          </w:tcPr>
          <w:p w:rsidR="00A33705" w:rsidRDefault="007870C9">
            <w:pPr>
              <w:spacing w:line="240" w:lineRule="auto"/>
              <w:jc w:val="center"/>
              <w:rPr>
                <w:b/>
                <w:i/>
                <w:sz w:val="18"/>
                <w:szCs w:val="18"/>
              </w:rPr>
            </w:pPr>
            <w:r>
              <w:rPr>
                <w:b/>
                <w:i/>
                <w:sz w:val="18"/>
                <w:szCs w:val="18"/>
              </w:rPr>
              <w:t>6 - 8</w:t>
            </w:r>
          </w:p>
          <w:p w:rsidR="00A33705" w:rsidRDefault="007870C9">
            <w:pPr>
              <w:spacing w:line="240" w:lineRule="auto"/>
              <w:jc w:val="center"/>
              <w:rPr>
                <w:b/>
                <w:i/>
                <w:sz w:val="18"/>
                <w:szCs w:val="18"/>
              </w:rPr>
            </w:pPr>
            <w:r>
              <w:rPr>
                <w:b/>
                <w:i/>
                <w:sz w:val="18"/>
                <w:szCs w:val="18"/>
              </w:rPr>
              <w:t>Indicateurs respectés</w:t>
            </w:r>
          </w:p>
        </w:tc>
        <w:tc>
          <w:tcPr>
            <w:tcW w:w="1333" w:type="dxa"/>
            <w:vMerge w:val="restart"/>
            <w:tcBorders>
              <w:top w:val="single" w:sz="4" w:space="0" w:color="000000"/>
              <w:left w:val="single" w:sz="4" w:space="0" w:color="000000"/>
              <w:right w:val="single" w:sz="4" w:space="0" w:color="000000"/>
            </w:tcBorders>
            <w:shd w:val="clear" w:color="auto" w:fill="FFFFFF"/>
            <w:vAlign w:val="center"/>
          </w:tcPr>
          <w:p w:rsidR="00A33705" w:rsidRDefault="007870C9">
            <w:pPr>
              <w:spacing w:line="240" w:lineRule="auto"/>
              <w:jc w:val="center"/>
              <w:rPr>
                <w:b/>
                <w:i/>
                <w:sz w:val="18"/>
                <w:szCs w:val="18"/>
              </w:rPr>
            </w:pPr>
            <w:r>
              <w:rPr>
                <w:b/>
                <w:i/>
                <w:sz w:val="18"/>
                <w:szCs w:val="18"/>
              </w:rPr>
              <w:t>3– 5 Indicateurs respectés</w:t>
            </w:r>
          </w:p>
        </w:tc>
        <w:tc>
          <w:tcPr>
            <w:tcW w:w="1531" w:type="dxa"/>
            <w:vMerge w:val="restart"/>
            <w:tcBorders>
              <w:top w:val="single" w:sz="4" w:space="0" w:color="000000"/>
              <w:left w:val="single" w:sz="4" w:space="0" w:color="000000"/>
              <w:right w:val="single" w:sz="4" w:space="0" w:color="000000"/>
            </w:tcBorders>
            <w:vAlign w:val="center"/>
          </w:tcPr>
          <w:p w:rsidR="00A33705" w:rsidRDefault="007870C9">
            <w:pPr>
              <w:spacing w:line="240" w:lineRule="auto"/>
              <w:jc w:val="center"/>
              <w:rPr>
                <w:b/>
                <w:i/>
                <w:sz w:val="18"/>
                <w:szCs w:val="18"/>
              </w:rPr>
            </w:pPr>
            <w:r>
              <w:rPr>
                <w:b/>
                <w:i/>
                <w:sz w:val="18"/>
                <w:szCs w:val="18"/>
              </w:rPr>
              <w:t>0 – 2</w:t>
            </w:r>
          </w:p>
          <w:p w:rsidR="00A33705" w:rsidRDefault="007870C9">
            <w:pPr>
              <w:spacing w:line="240" w:lineRule="auto"/>
              <w:jc w:val="center"/>
              <w:rPr>
                <w:b/>
                <w:i/>
                <w:sz w:val="18"/>
                <w:szCs w:val="18"/>
              </w:rPr>
            </w:pPr>
            <w:r>
              <w:rPr>
                <w:b/>
                <w:i/>
                <w:sz w:val="18"/>
                <w:szCs w:val="18"/>
              </w:rPr>
              <w:t xml:space="preserve"> Indicateurs respectés</w:t>
            </w:r>
          </w:p>
        </w:tc>
      </w:tr>
      <w:tr w:rsidR="00A33705">
        <w:trPr>
          <w:trHeight w:val="569"/>
        </w:trPr>
        <w:tc>
          <w:tcPr>
            <w:tcW w:w="1635" w:type="dxa"/>
            <w:tcBorders>
              <w:top w:val="single" w:sz="4" w:space="0" w:color="000000"/>
              <w:left w:val="single" w:sz="4" w:space="0" w:color="000000"/>
              <w:bottom w:val="single" w:sz="4" w:space="0" w:color="000000"/>
              <w:right w:val="single" w:sz="4" w:space="0" w:color="000000"/>
            </w:tcBorders>
            <w:vAlign w:val="center"/>
          </w:tcPr>
          <w:p w:rsidR="00A33705" w:rsidRDefault="007870C9">
            <w:pPr>
              <w:spacing w:line="240" w:lineRule="auto"/>
              <w:jc w:val="center"/>
              <w:rPr>
                <w:b/>
                <w:sz w:val="18"/>
                <w:szCs w:val="18"/>
              </w:rPr>
            </w:pPr>
            <w:r>
              <w:rPr>
                <w:b/>
                <w:sz w:val="18"/>
                <w:szCs w:val="18"/>
              </w:rPr>
              <w:t>Engagement</w:t>
            </w:r>
          </w:p>
        </w:tc>
        <w:tc>
          <w:tcPr>
            <w:tcW w:w="3405" w:type="dxa"/>
            <w:tcBorders>
              <w:top w:val="single" w:sz="4" w:space="0" w:color="000000"/>
              <w:left w:val="single" w:sz="4" w:space="0" w:color="000000"/>
              <w:bottom w:val="single" w:sz="4" w:space="0" w:color="000000"/>
              <w:right w:val="single" w:sz="4" w:space="0" w:color="000000"/>
            </w:tcBorders>
            <w:vAlign w:val="center"/>
          </w:tcPr>
          <w:p w:rsidR="00A33705" w:rsidRDefault="007870C9">
            <w:pPr>
              <w:numPr>
                <w:ilvl w:val="0"/>
                <w:numId w:val="6"/>
              </w:numPr>
              <w:pBdr>
                <w:top w:val="nil"/>
                <w:left w:val="nil"/>
                <w:bottom w:val="nil"/>
                <w:right w:val="nil"/>
                <w:between w:val="nil"/>
              </w:pBdr>
              <w:spacing w:line="240" w:lineRule="auto"/>
              <w:ind w:left="265" w:hanging="283"/>
              <w:jc w:val="both"/>
              <w:rPr>
                <w:color w:val="000000"/>
                <w:sz w:val="18"/>
                <w:szCs w:val="18"/>
              </w:rPr>
            </w:pPr>
            <w:r>
              <w:rPr>
                <w:color w:val="000000"/>
                <w:sz w:val="18"/>
                <w:szCs w:val="18"/>
              </w:rPr>
              <w:t>J’ai parlé avec dynamisme et conviction (voix non monocorde)</w:t>
            </w:r>
          </w:p>
        </w:tc>
        <w:tc>
          <w:tcPr>
            <w:tcW w:w="1432"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433"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333" w:type="dxa"/>
            <w:vMerge/>
            <w:tcBorders>
              <w:top w:val="single" w:sz="4" w:space="0" w:color="000000"/>
              <w:left w:val="single" w:sz="4" w:space="0" w:color="000000"/>
              <w:right w:val="single" w:sz="4" w:space="0" w:color="000000"/>
            </w:tcBorders>
            <w:shd w:val="clear" w:color="auto" w:fill="FFFFFF"/>
            <w:vAlign w:val="center"/>
          </w:tcPr>
          <w:p w:rsidR="00A33705" w:rsidRDefault="00A33705">
            <w:pPr>
              <w:widowControl w:val="0"/>
              <w:pBdr>
                <w:top w:val="nil"/>
                <w:left w:val="nil"/>
                <w:bottom w:val="nil"/>
                <w:right w:val="nil"/>
                <w:between w:val="nil"/>
              </w:pBdr>
              <w:rPr>
                <w:color w:val="000000"/>
                <w:sz w:val="18"/>
                <w:szCs w:val="18"/>
              </w:rPr>
            </w:pPr>
          </w:p>
        </w:tc>
        <w:tc>
          <w:tcPr>
            <w:tcW w:w="1531"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r>
      <w:tr w:rsidR="00A33705">
        <w:trPr>
          <w:trHeight w:val="569"/>
        </w:trPr>
        <w:tc>
          <w:tcPr>
            <w:tcW w:w="1635" w:type="dxa"/>
            <w:tcBorders>
              <w:top w:val="single" w:sz="4" w:space="0" w:color="000000"/>
              <w:left w:val="single" w:sz="4" w:space="0" w:color="000000"/>
              <w:bottom w:val="single" w:sz="4" w:space="0" w:color="000000"/>
              <w:right w:val="single" w:sz="4" w:space="0" w:color="000000"/>
            </w:tcBorders>
            <w:vAlign w:val="center"/>
          </w:tcPr>
          <w:p w:rsidR="00A33705" w:rsidRDefault="007870C9">
            <w:pPr>
              <w:spacing w:line="240" w:lineRule="auto"/>
              <w:jc w:val="center"/>
              <w:rPr>
                <w:b/>
                <w:sz w:val="18"/>
                <w:szCs w:val="18"/>
              </w:rPr>
            </w:pPr>
            <w:r>
              <w:rPr>
                <w:b/>
                <w:sz w:val="18"/>
                <w:szCs w:val="18"/>
              </w:rPr>
              <w:t>Fluidité</w:t>
            </w:r>
          </w:p>
        </w:tc>
        <w:tc>
          <w:tcPr>
            <w:tcW w:w="3405" w:type="dxa"/>
            <w:tcBorders>
              <w:top w:val="single" w:sz="4" w:space="0" w:color="000000"/>
              <w:left w:val="single" w:sz="4" w:space="0" w:color="000000"/>
              <w:bottom w:val="single" w:sz="4" w:space="0" w:color="000000"/>
              <w:right w:val="single" w:sz="4" w:space="0" w:color="000000"/>
            </w:tcBorders>
            <w:vAlign w:val="center"/>
          </w:tcPr>
          <w:p w:rsidR="00A33705" w:rsidRDefault="007870C9">
            <w:pPr>
              <w:numPr>
                <w:ilvl w:val="0"/>
                <w:numId w:val="6"/>
              </w:numPr>
              <w:pBdr>
                <w:top w:val="nil"/>
                <w:left w:val="nil"/>
                <w:bottom w:val="nil"/>
                <w:right w:val="nil"/>
                <w:between w:val="nil"/>
              </w:pBdr>
              <w:spacing w:line="240" w:lineRule="auto"/>
              <w:ind w:left="265" w:hanging="283"/>
              <w:jc w:val="both"/>
              <w:rPr>
                <w:color w:val="000000"/>
                <w:sz w:val="18"/>
                <w:szCs w:val="18"/>
              </w:rPr>
            </w:pPr>
            <w:r>
              <w:rPr>
                <w:color w:val="000000"/>
                <w:sz w:val="18"/>
                <w:szCs w:val="18"/>
              </w:rPr>
              <w:t>J’ai parlé sans hésitation / tics de langage</w:t>
            </w:r>
          </w:p>
        </w:tc>
        <w:tc>
          <w:tcPr>
            <w:tcW w:w="1432"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433"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333" w:type="dxa"/>
            <w:vMerge/>
            <w:tcBorders>
              <w:top w:val="single" w:sz="4" w:space="0" w:color="000000"/>
              <w:left w:val="single" w:sz="4" w:space="0" w:color="000000"/>
              <w:right w:val="single" w:sz="4" w:space="0" w:color="000000"/>
            </w:tcBorders>
            <w:shd w:val="clear" w:color="auto" w:fill="FFFFFF"/>
            <w:vAlign w:val="center"/>
          </w:tcPr>
          <w:p w:rsidR="00A33705" w:rsidRDefault="00A33705">
            <w:pPr>
              <w:widowControl w:val="0"/>
              <w:pBdr>
                <w:top w:val="nil"/>
                <w:left w:val="nil"/>
                <w:bottom w:val="nil"/>
                <w:right w:val="nil"/>
                <w:between w:val="nil"/>
              </w:pBdr>
              <w:rPr>
                <w:color w:val="000000"/>
                <w:sz w:val="18"/>
                <w:szCs w:val="18"/>
              </w:rPr>
            </w:pPr>
          </w:p>
        </w:tc>
        <w:tc>
          <w:tcPr>
            <w:tcW w:w="1531"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r>
      <w:tr w:rsidR="00A33705">
        <w:trPr>
          <w:trHeight w:val="569"/>
        </w:trPr>
        <w:tc>
          <w:tcPr>
            <w:tcW w:w="1635" w:type="dxa"/>
            <w:tcBorders>
              <w:top w:val="single" w:sz="4" w:space="0" w:color="000000"/>
              <w:left w:val="single" w:sz="4" w:space="0" w:color="000000"/>
              <w:bottom w:val="single" w:sz="4" w:space="0" w:color="000000"/>
              <w:right w:val="single" w:sz="4" w:space="0" w:color="000000"/>
            </w:tcBorders>
            <w:vAlign w:val="center"/>
          </w:tcPr>
          <w:p w:rsidR="00A33705" w:rsidRDefault="007870C9">
            <w:pPr>
              <w:spacing w:line="240" w:lineRule="auto"/>
              <w:jc w:val="center"/>
              <w:rPr>
                <w:b/>
                <w:sz w:val="18"/>
                <w:szCs w:val="18"/>
              </w:rPr>
            </w:pPr>
            <w:r>
              <w:rPr>
                <w:b/>
                <w:sz w:val="18"/>
                <w:szCs w:val="18"/>
              </w:rPr>
              <w:t>Posture</w:t>
            </w:r>
          </w:p>
        </w:tc>
        <w:tc>
          <w:tcPr>
            <w:tcW w:w="3405" w:type="dxa"/>
            <w:tcBorders>
              <w:top w:val="single" w:sz="4" w:space="0" w:color="000000"/>
              <w:left w:val="single" w:sz="4" w:space="0" w:color="000000"/>
              <w:bottom w:val="single" w:sz="4" w:space="0" w:color="000000"/>
              <w:right w:val="single" w:sz="4" w:space="0" w:color="000000"/>
            </w:tcBorders>
            <w:vAlign w:val="center"/>
          </w:tcPr>
          <w:p w:rsidR="00A33705" w:rsidRDefault="007870C9">
            <w:pPr>
              <w:numPr>
                <w:ilvl w:val="0"/>
                <w:numId w:val="10"/>
              </w:numPr>
              <w:pBdr>
                <w:top w:val="nil"/>
                <w:left w:val="nil"/>
                <w:bottom w:val="nil"/>
                <w:right w:val="nil"/>
                <w:between w:val="nil"/>
              </w:pBdr>
              <w:spacing w:line="240" w:lineRule="auto"/>
              <w:rPr>
                <w:color w:val="000000"/>
                <w:sz w:val="18"/>
                <w:szCs w:val="18"/>
              </w:rPr>
            </w:pPr>
            <w:r>
              <w:rPr>
                <w:color w:val="000000"/>
                <w:sz w:val="18"/>
                <w:szCs w:val="18"/>
              </w:rPr>
              <w:t>Se tient droit / Gestes adaptés</w:t>
            </w:r>
          </w:p>
          <w:p w:rsidR="00A33705" w:rsidRDefault="007870C9">
            <w:pPr>
              <w:numPr>
                <w:ilvl w:val="0"/>
                <w:numId w:val="10"/>
              </w:numPr>
              <w:pBdr>
                <w:top w:val="nil"/>
                <w:left w:val="nil"/>
                <w:bottom w:val="nil"/>
                <w:right w:val="nil"/>
                <w:between w:val="nil"/>
              </w:pBdr>
              <w:spacing w:line="240" w:lineRule="auto"/>
              <w:rPr>
                <w:color w:val="000000"/>
                <w:sz w:val="18"/>
                <w:szCs w:val="18"/>
              </w:rPr>
            </w:pPr>
            <w:r>
              <w:rPr>
                <w:color w:val="000000"/>
                <w:sz w:val="18"/>
                <w:szCs w:val="18"/>
              </w:rPr>
              <w:t>Regarde son auditoire / Capte l’attention</w:t>
            </w:r>
          </w:p>
        </w:tc>
        <w:tc>
          <w:tcPr>
            <w:tcW w:w="1432"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433"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333" w:type="dxa"/>
            <w:vMerge/>
            <w:tcBorders>
              <w:top w:val="single" w:sz="4" w:space="0" w:color="000000"/>
              <w:left w:val="single" w:sz="4" w:space="0" w:color="000000"/>
              <w:right w:val="single" w:sz="4" w:space="0" w:color="000000"/>
            </w:tcBorders>
            <w:shd w:val="clear" w:color="auto" w:fill="FFFFFF"/>
            <w:vAlign w:val="center"/>
          </w:tcPr>
          <w:p w:rsidR="00A33705" w:rsidRDefault="00A33705">
            <w:pPr>
              <w:widowControl w:val="0"/>
              <w:pBdr>
                <w:top w:val="nil"/>
                <w:left w:val="nil"/>
                <w:bottom w:val="nil"/>
                <w:right w:val="nil"/>
                <w:between w:val="nil"/>
              </w:pBdr>
              <w:rPr>
                <w:color w:val="000000"/>
                <w:sz w:val="18"/>
                <w:szCs w:val="18"/>
              </w:rPr>
            </w:pPr>
          </w:p>
        </w:tc>
        <w:tc>
          <w:tcPr>
            <w:tcW w:w="1531"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r>
      <w:tr w:rsidR="00A33705">
        <w:trPr>
          <w:trHeight w:val="569"/>
        </w:trPr>
        <w:tc>
          <w:tcPr>
            <w:tcW w:w="1635" w:type="dxa"/>
            <w:tcBorders>
              <w:top w:val="single" w:sz="4" w:space="0" w:color="000000"/>
              <w:left w:val="single" w:sz="4" w:space="0" w:color="000000"/>
              <w:bottom w:val="single" w:sz="4" w:space="0" w:color="000000"/>
              <w:right w:val="single" w:sz="4" w:space="0" w:color="000000"/>
            </w:tcBorders>
            <w:vAlign w:val="center"/>
          </w:tcPr>
          <w:p w:rsidR="00A33705" w:rsidRDefault="007870C9">
            <w:pPr>
              <w:spacing w:line="240" w:lineRule="auto"/>
              <w:jc w:val="center"/>
              <w:rPr>
                <w:b/>
                <w:sz w:val="18"/>
                <w:szCs w:val="18"/>
              </w:rPr>
            </w:pPr>
            <w:r>
              <w:rPr>
                <w:b/>
                <w:sz w:val="18"/>
                <w:szCs w:val="18"/>
              </w:rPr>
              <w:t>Connaissances</w:t>
            </w:r>
          </w:p>
        </w:tc>
        <w:tc>
          <w:tcPr>
            <w:tcW w:w="3405" w:type="dxa"/>
            <w:tcBorders>
              <w:top w:val="single" w:sz="4" w:space="0" w:color="000000"/>
              <w:left w:val="single" w:sz="4" w:space="0" w:color="000000"/>
              <w:bottom w:val="single" w:sz="4" w:space="0" w:color="000000"/>
              <w:right w:val="single" w:sz="4" w:space="0" w:color="000000"/>
            </w:tcBorders>
            <w:vAlign w:val="center"/>
          </w:tcPr>
          <w:p w:rsidR="00A33705" w:rsidRDefault="007870C9">
            <w:pPr>
              <w:numPr>
                <w:ilvl w:val="0"/>
                <w:numId w:val="10"/>
              </w:numPr>
              <w:pBdr>
                <w:top w:val="nil"/>
                <w:left w:val="nil"/>
                <w:bottom w:val="nil"/>
                <w:right w:val="nil"/>
                <w:between w:val="nil"/>
              </w:pBdr>
              <w:spacing w:line="240" w:lineRule="auto"/>
              <w:rPr>
                <w:color w:val="000000"/>
                <w:sz w:val="18"/>
                <w:szCs w:val="18"/>
              </w:rPr>
            </w:pPr>
            <w:r>
              <w:rPr>
                <w:color w:val="000000"/>
                <w:sz w:val="18"/>
                <w:szCs w:val="18"/>
              </w:rPr>
              <w:t>Maîtrise des connaissances scientifiques abordées.</w:t>
            </w:r>
          </w:p>
        </w:tc>
        <w:tc>
          <w:tcPr>
            <w:tcW w:w="1432"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433"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333" w:type="dxa"/>
            <w:vMerge/>
            <w:tcBorders>
              <w:top w:val="single" w:sz="4" w:space="0" w:color="000000"/>
              <w:left w:val="single" w:sz="4" w:space="0" w:color="000000"/>
              <w:right w:val="single" w:sz="4" w:space="0" w:color="000000"/>
            </w:tcBorders>
            <w:shd w:val="clear" w:color="auto" w:fill="FFFFFF"/>
            <w:vAlign w:val="center"/>
          </w:tcPr>
          <w:p w:rsidR="00A33705" w:rsidRDefault="00A33705">
            <w:pPr>
              <w:widowControl w:val="0"/>
              <w:pBdr>
                <w:top w:val="nil"/>
                <w:left w:val="nil"/>
                <w:bottom w:val="nil"/>
                <w:right w:val="nil"/>
                <w:between w:val="nil"/>
              </w:pBdr>
              <w:rPr>
                <w:color w:val="000000"/>
                <w:sz w:val="18"/>
                <w:szCs w:val="18"/>
              </w:rPr>
            </w:pPr>
          </w:p>
        </w:tc>
        <w:tc>
          <w:tcPr>
            <w:tcW w:w="1531"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r>
      <w:tr w:rsidR="00A33705">
        <w:trPr>
          <w:trHeight w:val="569"/>
        </w:trPr>
        <w:tc>
          <w:tcPr>
            <w:tcW w:w="1635" w:type="dxa"/>
            <w:tcBorders>
              <w:top w:val="single" w:sz="4" w:space="0" w:color="000000"/>
              <w:left w:val="single" w:sz="4" w:space="0" w:color="000000"/>
              <w:bottom w:val="single" w:sz="4" w:space="0" w:color="000000"/>
              <w:right w:val="single" w:sz="4" w:space="0" w:color="000000"/>
            </w:tcBorders>
            <w:vAlign w:val="center"/>
          </w:tcPr>
          <w:p w:rsidR="00A33705" w:rsidRDefault="007870C9">
            <w:pPr>
              <w:spacing w:line="240" w:lineRule="auto"/>
              <w:jc w:val="center"/>
              <w:rPr>
                <w:b/>
                <w:sz w:val="18"/>
                <w:szCs w:val="18"/>
              </w:rPr>
            </w:pPr>
            <w:r>
              <w:rPr>
                <w:b/>
                <w:sz w:val="18"/>
                <w:szCs w:val="18"/>
              </w:rPr>
              <w:t>Vocabulaire</w:t>
            </w:r>
          </w:p>
        </w:tc>
        <w:tc>
          <w:tcPr>
            <w:tcW w:w="3405" w:type="dxa"/>
            <w:tcBorders>
              <w:top w:val="single" w:sz="4" w:space="0" w:color="000000"/>
              <w:left w:val="single" w:sz="4" w:space="0" w:color="000000"/>
              <w:bottom w:val="single" w:sz="4" w:space="0" w:color="000000"/>
              <w:right w:val="single" w:sz="4" w:space="0" w:color="000000"/>
            </w:tcBorders>
            <w:vAlign w:val="center"/>
          </w:tcPr>
          <w:p w:rsidR="00A33705" w:rsidRDefault="007870C9">
            <w:pPr>
              <w:numPr>
                <w:ilvl w:val="0"/>
                <w:numId w:val="8"/>
              </w:numPr>
              <w:pBdr>
                <w:top w:val="nil"/>
                <w:left w:val="nil"/>
                <w:bottom w:val="nil"/>
                <w:right w:val="nil"/>
                <w:between w:val="nil"/>
              </w:pBdr>
              <w:spacing w:before="11" w:line="240" w:lineRule="auto"/>
              <w:jc w:val="both"/>
              <w:rPr>
                <w:color w:val="000000"/>
                <w:sz w:val="18"/>
                <w:szCs w:val="18"/>
              </w:rPr>
            </w:pPr>
            <w:r>
              <w:rPr>
                <w:color w:val="000000"/>
                <w:sz w:val="18"/>
                <w:szCs w:val="18"/>
              </w:rPr>
              <w:t>J’ai correctement utilisé le vocabulaire scientifique de l’activité</w:t>
            </w:r>
          </w:p>
        </w:tc>
        <w:tc>
          <w:tcPr>
            <w:tcW w:w="1432"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433"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c>
          <w:tcPr>
            <w:tcW w:w="1333" w:type="dxa"/>
            <w:vMerge/>
            <w:tcBorders>
              <w:top w:val="single" w:sz="4" w:space="0" w:color="000000"/>
              <w:left w:val="single" w:sz="4" w:space="0" w:color="000000"/>
              <w:right w:val="single" w:sz="4" w:space="0" w:color="000000"/>
            </w:tcBorders>
            <w:shd w:val="clear" w:color="auto" w:fill="FFFFFF"/>
            <w:vAlign w:val="center"/>
          </w:tcPr>
          <w:p w:rsidR="00A33705" w:rsidRDefault="00A33705">
            <w:pPr>
              <w:widowControl w:val="0"/>
              <w:pBdr>
                <w:top w:val="nil"/>
                <w:left w:val="nil"/>
                <w:bottom w:val="nil"/>
                <w:right w:val="nil"/>
                <w:between w:val="nil"/>
              </w:pBdr>
              <w:rPr>
                <w:color w:val="000000"/>
                <w:sz w:val="18"/>
                <w:szCs w:val="18"/>
              </w:rPr>
            </w:pPr>
          </w:p>
        </w:tc>
        <w:tc>
          <w:tcPr>
            <w:tcW w:w="1531" w:type="dxa"/>
            <w:vMerge/>
            <w:tcBorders>
              <w:top w:val="single" w:sz="4" w:space="0" w:color="000000"/>
              <w:left w:val="single" w:sz="4" w:space="0" w:color="000000"/>
              <w:right w:val="single" w:sz="4" w:space="0" w:color="000000"/>
            </w:tcBorders>
            <w:vAlign w:val="center"/>
          </w:tcPr>
          <w:p w:rsidR="00A33705" w:rsidRDefault="00A33705">
            <w:pPr>
              <w:widowControl w:val="0"/>
              <w:pBdr>
                <w:top w:val="nil"/>
                <w:left w:val="nil"/>
                <w:bottom w:val="nil"/>
                <w:right w:val="nil"/>
                <w:between w:val="nil"/>
              </w:pBdr>
              <w:rPr>
                <w:color w:val="000000"/>
                <w:sz w:val="18"/>
                <w:szCs w:val="18"/>
              </w:rPr>
            </w:pPr>
          </w:p>
        </w:tc>
      </w:tr>
    </w:tbl>
    <w:p w:rsidR="00A33705" w:rsidRDefault="00A33705">
      <w:pPr>
        <w:spacing w:before="240"/>
        <w:jc w:val="both"/>
        <w:rPr>
          <w:b/>
          <w:i/>
          <w:sz w:val="28"/>
          <w:szCs w:val="28"/>
          <w:highlight w:val="yellow"/>
          <w:u w:val="single"/>
        </w:rPr>
      </w:pPr>
    </w:p>
    <w:p w:rsidR="00A33705" w:rsidRDefault="007870C9">
      <w:pPr>
        <w:spacing w:before="240" w:after="240"/>
        <w:ind w:right="-40"/>
        <w:jc w:val="center"/>
        <w:rPr>
          <w:b/>
          <w:i/>
          <w:sz w:val="32"/>
          <w:szCs w:val="32"/>
          <w:highlight w:val="yellow"/>
          <w:u w:val="single"/>
        </w:rPr>
      </w:pPr>
      <w:r>
        <w:rPr>
          <w:b/>
          <w:i/>
          <w:sz w:val="32"/>
          <w:szCs w:val="32"/>
          <w:highlight w:val="yellow"/>
          <w:u w:val="single"/>
        </w:rPr>
        <w:lastRenderedPageBreak/>
        <w:t>Activité 2 : TP optimiser le rendement d’une synthèse</w:t>
      </w:r>
    </w:p>
    <w:p w:rsidR="00A33705" w:rsidRDefault="007870C9">
      <w:pPr>
        <w:rPr>
          <w:b/>
          <w:i/>
          <w:sz w:val="28"/>
          <w:szCs w:val="28"/>
          <w:u w:val="single"/>
        </w:rPr>
      </w:pPr>
      <w:r>
        <w:rPr>
          <w:b/>
          <w:i/>
          <w:sz w:val="28"/>
          <w:szCs w:val="28"/>
          <w:u w:val="single"/>
        </w:rPr>
        <w:t>Les énoncés de TP</w:t>
      </w:r>
      <w:r>
        <w:rPr>
          <w:noProof/>
        </w:rPr>
        <w:drawing>
          <wp:anchor distT="0" distB="0" distL="114300" distR="114300" simplePos="0" relativeHeight="251660288" behindDoc="0" locked="0" layoutInCell="1" allowOverlap="1">
            <wp:simplePos x="0" y="0"/>
            <wp:positionH relativeFrom="column">
              <wp:posOffset>4625975</wp:posOffset>
            </wp:positionH>
            <wp:positionV relativeFrom="paragraph">
              <wp:posOffset>30480</wp:posOffset>
            </wp:positionV>
            <wp:extent cx="2097405" cy="864870"/>
            <wp:effectExtent l="0" t="0" r="0" b="0"/>
            <wp:wrapSquare wrapText="bothSides" distT="0" distB="0" distL="114300" distR="114300"/>
            <wp:docPr id="310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cstate="print"/>
                    <a:srcRect/>
                    <a:stretch>
                      <a:fillRect/>
                    </a:stretch>
                  </pic:blipFill>
                  <pic:spPr>
                    <a:xfrm>
                      <a:off x="0" y="0"/>
                      <a:ext cx="2097405" cy="864870"/>
                    </a:xfrm>
                    <a:prstGeom prst="rect">
                      <a:avLst/>
                    </a:prstGeom>
                    <a:ln/>
                  </pic:spPr>
                </pic:pic>
              </a:graphicData>
            </a:graphic>
          </wp:anchor>
        </w:drawing>
      </w:r>
    </w:p>
    <w:p w:rsidR="00A33705" w:rsidRDefault="00A33705">
      <w:pPr>
        <w:rPr>
          <w:b/>
          <w:i/>
          <w:sz w:val="32"/>
          <w:szCs w:val="32"/>
          <w:u w:val="single"/>
        </w:rPr>
      </w:pPr>
    </w:p>
    <w:p w:rsidR="00A33705" w:rsidRDefault="007870C9">
      <w:pPr>
        <w:rPr>
          <w:b/>
          <w:color w:val="000000"/>
          <w:sz w:val="30"/>
          <w:szCs w:val="30"/>
        </w:rPr>
      </w:pPr>
      <w:r>
        <w:rPr>
          <w:b/>
          <w:color w:val="000000"/>
          <w:sz w:val="30"/>
          <w:szCs w:val="30"/>
          <w:highlight w:val="cyan"/>
        </w:rPr>
        <w:t>TP n°1 Optimiser le rendement d’une synthèse</w:t>
      </w:r>
    </w:p>
    <w:p w:rsidR="00A33705" w:rsidRDefault="007870C9">
      <w:pPr>
        <w:rPr>
          <w:b/>
          <w:color w:val="000000"/>
          <w:sz w:val="30"/>
          <w:szCs w:val="3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223520</wp:posOffset>
              </wp:positionV>
              <wp:extent cx="6998970" cy="962025"/>
              <wp:effectExtent b="0" l="0" r="0" t="0"/>
              <wp:wrapNone/>
              <wp:docPr id="3081" name=""/>
              <a:graphic>
                <a:graphicData uri="http://schemas.microsoft.com/office/word/2010/wordprocessingShape">
                  <wps:wsp>
                    <wps:cNvSpPr/>
                    <wps:cNvPr id="6" name="Shape 6"/>
                    <wps:spPr>
                      <a:xfrm>
                        <a:off x="1851278" y="3303750"/>
                        <a:ext cx="6989445" cy="952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18"/>
                              <w:u w:val="single"/>
                              <w:vertAlign w:val="baseline"/>
                            </w:rPr>
                            <w:t xml:space="preserve">CONTEXTE DU SUJET </w:t>
                          </w:r>
                        </w:p>
                        <w:p w:rsidR="00000000" w:rsidDel="00000000" w:rsidP="00000000" w:rsidRDefault="00000000" w:rsidRPr="00000000">
                          <w:pPr>
                            <w:spacing w:after="6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18"/>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La synthèse organique permet de créer des molécules… elle se fait rarement en 1 seule étape et pose un problème de rendement. Pour optimiser une synthèse, il est intéressant d’améliorer son rendement en jouant sur différents facteurs.</w:t>
                          </w:r>
                        </w:p>
                        <w:p w:rsidR="00000000" w:rsidDel="00000000" w:rsidP="00000000" w:rsidRDefault="00000000" w:rsidRPr="00000000">
                          <w:pPr>
                            <w:spacing w:after="0" w:before="0" w:line="275.00000953674316"/>
                            <w:ind w:left="1418.0000305175781" w:right="0" w:firstLine="1418.0000305175781"/>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u w:val="single"/>
                              <w:vertAlign w:val="baseline"/>
                            </w:rPr>
                            <w:t xml:space="preserve">Objectif du TP</w:t>
                          </w:r>
                          <w:r w:rsidDel="00000000" w:rsidR="00000000" w:rsidRPr="00000000">
                            <w:rPr>
                              <w:rFonts w:ascii="Arial" w:cs="Arial" w:eastAsia="Arial" w:hAnsi="Arial"/>
                              <w:b w:val="0"/>
                              <w:i w:val="0"/>
                              <w:smallCaps w:val="0"/>
                              <w:strike w:val="0"/>
                              <w:color w:val="000000"/>
                              <w:sz w:val="18"/>
                              <w:vertAlign w:val="baseline"/>
                            </w:rPr>
                            <w:t xml:space="preserve"> : optimiser la synthèse de l’ester </w:t>
                          </w:r>
                          <w:r w:rsidDel="00000000" w:rsidR="00000000" w:rsidRPr="00000000">
                            <w:rPr>
                              <w:rFonts w:ascii="Arial" w:cs="Arial" w:eastAsia="Arial" w:hAnsi="Arial"/>
                              <w:b w:val="1"/>
                              <w:i w:val="0"/>
                              <w:smallCaps w:val="0"/>
                              <w:strike w:val="0"/>
                              <w:color w:val="000000"/>
                              <w:sz w:val="18"/>
                              <w:vertAlign w:val="baseline"/>
                            </w:rPr>
                            <w:t xml:space="preserve">éthanoate de butyle</w:t>
                          </w:r>
                          <w:r w:rsidDel="00000000" w:rsidR="00000000" w:rsidRPr="00000000">
                            <w:rPr>
                              <w:rFonts w:ascii="Arial" w:cs="Arial" w:eastAsia="Arial" w:hAnsi="Arial"/>
                              <w:b w:val="0"/>
                              <w:i w:val="0"/>
                              <w:smallCaps w:val="0"/>
                              <w:strike w:val="0"/>
                              <w:color w:val="000000"/>
                              <w:sz w:val="18"/>
                              <w:vertAlign w:val="baseline"/>
                            </w:rPr>
                            <w:t xml:space="preserve">, molécule entrant dans la fabrication des laques mais aussi utilisé comme additif alimentaire pour son odeur de pomme ou de banane</w:t>
                          </w:r>
                        </w:p>
                        <w:p w:rsidR="00000000" w:rsidDel="00000000" w:rsidP="00000000" w:rsidRDefault="00000000" w:rsidRPr="00000000">
                          <w:pPr>
                            <w:spacing w:after="6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75.00000953674316"/>
                            <w:ind w:left="0" w:right="1623.0000305175781"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240" w:before="0" w:line="275.00000953674316"/>
                            <w:ind w:left="0" w:right="1623.0000305175781"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ve:Fallback>
          <w:r>
            <w:rPr>
              <w:noProof/>
            </w:rPr>
            <w:drawing>
              <wp:anchor distT="45720" distB="45720" distL="114300" distR="114300" simplePos="0" relativeHeight="251661312" behindDoc="0" locked="0" layoutInCell="1" allowOverlap="1">
                <wp:simplePos x="0" y="0"/>
                <wp:positionH relativeFrom="column">
                  <wp:posOffset>-25399</wp:posOffset>
                </wp:positionH>
                <wp:positionV relativeFrom="paragraph">
                  <wp:posOffset>223520</wp:posOffset>
                </wp:positionV>
                <wp:extent cx="6998970" cy="962025"/>
                <wp:effectExtent l="0" t="0" r="0" b="0"/>
                <wp:wrapNone/>
                <wp:docPr id="308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6998970" cy="962025"/>
                        </a:xfrm>
                        <a:prstGeom prst="rect">
                          <a:avLst/>
                        </a:prstGeom>
                        <a:ln/>
                      </pic:spPr>
                    </pic:pic>
                  </a:graphicData>
                </a:graphic>
              </wp:anchor>
            </w:drawing>
          </w:r>
        </ve:Fallback>
      </ve:AlternateContent>
    </w:p>
    <w:p w:rsidR="00A33705" w:rsidRDefault="00A33705">
      <w:pPr>
        <w:tabs>
          <w:tab w:val="left" w:pos="1410"/>
        </w:tabs>
        <w:rPr>
          <w:b/>
          <w:sz w:val="18"/>
          <w:szCs w:val="18"/>
          <w:u w:val="single"/>
        </w:rPr>
      </w:pPr>
    </w:p>
    <w:p w:rsidR="00A33705" w:rsidRDefault="00A33705">
      <w:pPr>
        <w:tabs>
          <w:tab w:val="left" w:pos="1410"/>
        </w:tabs>
        <w:rPr>
          <w:b/>
          <w:sz w:val="18"/>
          <w:szCs w:val="18"/>
          <w:u w:val="single"/>
        </w:rPr>
      </w:pPr>
    </w:p>
    <w:p w:rsidR="00A33705" w:rsidRDefault="00A33705">
      <w:pPr>
        <w:tabs>
          <w:tab w:val="left" w:pos="1410"/>
        </w:tabs>
        <w:rPr>
          <w:b/>
          <w:sz w:val="18"/>
          <w:szCs w:val="18"/>
          <w:u w:val="single"/>
        </w:rPr>
      </w:pPr>
    </w:p>
    <w:p w:rsidR="00A33705" w:rsidRDefault="00A33705">
      <w:pPr>
        <w:tabs>
          <w:tab w:val="left" w:pos="1410"/>
        </w:tabs>
        <w:rPr>
          <w:b/>
          <w:sz w:val="18"/>
          <w:szCs w:val="18"/>
          <w:u w:val="single"/>
        </w:rPr>
      </w:pPr>
    </w:p>
    <w:p w:rsidR="00A33705" w:rsidRDefault="00A33705">
      <w:pPr>
        <w:tabs>
          <w:tab w:val="left" w:pos="1410"/>
        </w:tabs>
        <w:rPr>
          <w:b/>
          <w:sz w:val="18"/>
          <w:szCs w:val="18"/>
          <w:u w:val="single"/>
        </w:rPr>
      </w:pPr>
    </w:p>
    <w:p w:rsidR="00A33705" w:rsidRDefault="00A33705">
      <w:pPr>
        <w:tabs>
          <w:tab w:val="left" w:pos="1410"/>
        </w:tabs>
        <w:rPr>
          <w:b/>
          <w:sz w:val="18"/>
          <w:szCs w:val="18"/>
          <w:u w:val="single"/>
        </w:rPr>
      </w:pPr>
    </w:p>
    <w:p w:rsidR="00A33705" w:rsidRDefault="00A33705">
      <w:pPr>
        <w:tabs>
          <w:tab w:val="left" w:pos="1410"/>
        </w:tabs>
        <w:rPr>
          <w:b/>
          <w:sz w:val="18"/>
          <w:szCs w:val="18"/>
          <w:u w:val="single"/>
        </w:rPr>
      </w:pPr>
    </w:p>
    <w:p w:rsidR="00A33705" w:rsidRDefault="007870C9">
      <w:pPr>
        <w:tabs>
          <w:tab w:val="left" w:pos="1410"/>
        </w:tabs>
        <w:spacing w:before="120"/>
        <w:rPr>
          <w:b/>
          <w:sz w:val="18"/>
          <w:szCs w:val="18"/>
          <w:u w:val="single"/>
        </w:rPr>
      </w:pPr>
      <w:r>
        <w:rPr>
          <w:b/>
          <w:sz w:val="18"/>
          <w:szCs w:val="18"/>
          <w:u w:val="single"/>
        </w:rPr>
        <w:t>Compétences</w:t>
      </w:r>
    </w:p>
    <w:tbl>
      <w:tblPr>
        <w:tblStyle w:val="a7"/>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26"/>
        <w:gridCol w:w="3776"/>
        <w:gridCol w:w="1524"/>
        <w:gridCol w:w="4059"/>
      </w:tblGrid>
      <w:tr w:rsidR="00A33705">
        <w:trPr>
          <w:trHeight w:val="20"/>
        </w:trPr>
        <w:tc>
          <w:tcPr>
            <w:tcW w:w="1126" w:type="dxa"/>
            <w:vMerge w:val="restart"/>
            <w:vAlign w:val="center"/>
          </w:tcPr>
          <w:p w:rsidR="00A33705" w:rsidRDefault="007870C9">
            <w:pPr>
              <w:pBdr>
                <w:top w:val="nil"/>
                <w:left w:val="nil"/>
                <w:bottom w:val="nil"/>
                <w:right w:val="nil"/>
                <w:between w:val="nil"/>
              </w:pBdr>
              <w:tabs>
                <w:tab w:val="left" w:pos="851"/>
              </w:tabs>
              <w:spacing w:line="276" w:lineRule="auto"/>
              <w:jc w:val="center"/>
              <w:rPr>
                <w:b/>
                <w:color w:val="000000"/>
                <w:sz w:val="18"/>
                <w:szCs w:val="18"/>
              </w:rPr>
            </w:pPr>
            <w:r>
              <w:rPr>
                <w:b/>
                <w:color w:val="000000"/>
                <w:sz w:val="18"/>
                <w:szCs w:val="18"/>
              </w:rPr>
              <w:t>Analyser</w:t>
            </w:r>
          </w:p>
        </w:tc>
        <w:tc>
          <w:tcPr>
            <w:tcW w:w="3776" w:type="dxa"/>
            <w:vAlign w:val="center"/>
          </w:tcPr>
          <w:p w:rsidR="00A33705" w:rsidRDefault="007870C9">
            <w:pPr>
              <w:ind w:hanging="53"/>
              <w:rPr>
                <w:sz w:val="18"/>
                <w:szCs w:val="18"/>
              </w:rPr>
            </w:pPr>
            <w:r>
              <w:rPr>
                <w:sz w:val="18"/>
                <w:szCs w:val="18"/>
              </w:rPr>
              <w:t>Analyser les résultats obtenus</w:t>
            </w:r>
          </w:p>
        </w:tc>
        <w:tc>
          <w:tcPr>
            <w:tcW w:w="1524" w:type="dxa"/>
            <w:vMerge w:val="restart"/>
            <w:vAlign w:val="center"/>
          </w:tcPr>
          <w:p w:rsidR="00A33705" w:rsidRDefault="007870C9">
            <w:pPr>
              <w:pBdr>
                <w:top w:val="nil"/>
                <w:left w:val="nil"/>
                <w:bottom w:val="nil"/>
                <w:right w:val="nil"/>
                <w:between w:val="nil"/>
              </w:pBdr>
              <w:tabs>
                <w:tab w:val="left" w:pos="851"/>
              </w:tabs>
              <w:spacing w:line="276" w:lineRule="auto"/>
              <w:jc w:val="center"/>
              <w:rPr>
                <w:color w:val="000000"/>
                <w:sz w:val="18"/>
                <w:szCs w:val="18"/>
              </w:rPr>
            </w:pPr>
            <w:r>
              <w:rPr>
                <w:b/>
                <w:color w:val="000000"/>
                <w:sz w:val="18"/>
                <w:szCs w:val="18"/>
              </w:rPr>
              <w:t>Valider</w:t>
            </w:r>
          </w:p>
        </w:tc>
        <w:tc>
          <w:tcPr>
            <w:tcW w:w="4059" w:type="dxa"/>
            <w:vMerge w:val="restart"/>
            <w:shd w:val="clear" w:color="auto" w:fill="auto"/>
            <w:vAlign w:val="center"/>
          </w:tcPr>
          <w:p w:rsidR="00A33705" w:rsidRDefault="007870C9">
            <w:pPr>
              <w:pBdr>
                <w:top w:val="nil"/>
                <w:left w:val="nil"/>
                <w:bottom w:val="nil"/>
                <w:right w:val="nil"/>
                <w:between w:val="nil"/>
              </w:pBdr>
              <w:tabs>
                <w:tab w:val="left" w:pos="851"/>
              </w:tabs>
              <w:spacing w:line="276" w:lineRule="auto"/>
              <w:rPr>
                <w:color w:val="000000"/>
                <w:sz w:val="18"/>
                <w:szCs w:val="18"/>
              </w:rPr>
            </w:pPr>
            <w:r>
              <w:rPr>
                <w:color w:val="000000"/>
                <w:sz w:val="18"/>
                <w:szCs w:val="18"/>
              </w:rPr>
              <w:t>Comparer 2 expériences</w:t>
            </w:r>
          </w:p>
        </w:tc>
      </w:tr>
      <w:tr w:rsidR="00A33705">
        <w:trPr>
          <w:trHeight w:val="20"/>
        </w:trPr>
        <w:tc>
          <w:tcPr>
            <w:tcW w:w="1126" w:type="dxa"/>
            <w:vMerge/>
            <w:vAlign w:val="center"/>
          </w:tcPr>
          <w:p w:rsidR="00A33705" w:rsidRDefault="00A33705">
            <w:pPr>
              <w:widowControl w:val="0"/>
              <w:pBdr>
                <w:top w:val="nil"/>
                <w:left w:val="nil"/>
                <w:bottom w:val="nil"/>
                <w:right w:val="nil"/>
                <w:between w:val="nil"/>
              </w:pBdr>
              <w:spacing w:line="276" w:lineRule="auto"/>
              <w:rPr>
                <w:color w:val="000000"/>
                <w:sz w:val="18"/>
                <w:szCs w:val="18"/>
              </w:rPr>
            </w:pPr>
          </w:p>
        </w:tc>
        <w:tc>
          <w:tcPr>
            <w:tcW w:w="3776" w:type="dxa"/>
            <w:shd w:val="clear" w:color="auto" w:fill="auto"/>
            <w:vAlign w:val="center"/>
          </w:tcPr>
          <w:p w:rsidR="00A33705" w:rsidRDefault="00A33705">
            <w:pPr>
              <w:tabs>
                <w:tab w:val="left" w:pos="851"/>
              </w:tabs>
              <w:rPr>
                <w:sz w:val="18"/>
                <w:szCs w:val="18"/>
              </w:rPr>
            </w:pPr>
          </w:p>
        </w:tc>
        <w:tc>
          <w:tcPr>
            <w:tcW w:w="1524" w:type="dxa"/>
            <w:vMerge/>
            <w:vAlign w:val="center"/>
          </w:tcPr>
          <w:p w:rsidR="00A33705" w:rsidRDefault="00A33705">
            <w:pPr>
              <w:widowControl w:val="0"/>
              <w:pBdr>
                <w:top w:val="nil"/>
                <w:left w:val="nil"/>
                <w:bottom w:val="nil"/>
                <w:right w:val="nil"/>
                <w:between w:val="nil"/>
              </w:pBdr>
              <w:spacing w:line="276" w:lineRule="auto"/>
              <w:rPr>
                <w:sz w:val="18"/>
                <w:szCs w:val="18"/>
              </w:rPr>
            </w:pPr>
          </w:p>
        </w:tc>
        <w:tc>
          <w:tcPr>
            <w:tcW w:w="4059" w:type="dxa"/>
            <w:vMerge/>
            <w:shd w:val="clear" w:color="auto" w:fill="auto"/>
            <w:vAlign w:val="center"/>
          </w:tcPr>
          <w:p w:rsidR="00A33705" w:rsidRDefault="00A33705">
            <w:pPr>
              <w:widowControl w:val="0"/>
              <w:pBdr>
                <w:top w:val="nil"/>
                <w:left w:val="nil"/>
                <w:bottom w:val="nil"/>
                <w:right w:val="nil"/>
                <w:between w:val="nil"/>
              </w:pBdr>
              <w:spacing w:line="276" w:lineRule="auto"/>
              <w:rPr>
                <w:sz w:val="18"/>
                <w:szCs w:val="18"/>
              </w:rPr>
            </w:pPr>
          </w:p>
        </w:tc>
      </w:tr>
      <w:tr w:rsidR="00A33705">
        <w:trPr>
          <w:trHeight w:val="20"/>
        </w:trPr>
        <w:tc>
          <w:tcPr>
            <w:tcW w:w="1126" w:type="dxa"/>
            <w:vMerge w:val="restart"/>
            <w:vAlign w:val="center"/>
          </w:tcPr>
          <w:p w:rsidR="00A33705" w:rsidRDefault="007870C9">
            <w:pPr>
              <w:pBdr>
                <w:top w:val="nil"/>
                <w:left w:val="nil"/>
                <w:bottom w:val="nil"/>
                <w:right w:val="nil"/>
                <w:between w:val="nil"/>
              </w:pBdr>
              <w:tabs>
                <w:tab w:val="left" w:pos="851"/>
              </w:tabs>
              <w:spacing w:line="276" w:lineRule="auto"/>
              <w:jc w:val="center"/>
              <w:rPr>
                <w:b/>
                <w:color w:val="000000"/>
                <w:sz w:val="18"/>
                <w:szCs w:val="18"/>
              </w:rPr>
            </w:pPr>
            <w:r>
              <w:rPr>
                <w:b/>
                <w:color w:val="000000"/>
                <w:sz w:val="18"/>
                <w:szCs w:val="18"/>
              </w:rPr>
              <w:t xml:space="preserve">Réaliser </w:t>
            </w:r>
          </w:p>
        </w:tc>
        <w:tc>
          <w:tcPr>
            <w:tcW w:w="3776" w:type="dxa"/>
            <w:shd w:val="clear" w:color="auto" w:fill="auto"/>
            <w:vAlign w:val="center"/>
          </w:tcPr>
          <w:p w:rsidR="00A33705" w:rsidRDefault="007870C9">
            <w:pPr>
              <w:pBdr>
                <w:top w:val="nil"/>
                <w:left w:val="nil"/>
                <w:bottom w:val="nil"/>
                <w:right w:val="nil"/>
                <w:between w:val="nil"/>
              </w:pBdr>
              <w:tabs>
                <w:tab w:val="left" w:pos="851"/>
              </w:tabs>
              <w:spacing w:line="276" w:lineRule="auto"/>
              <w:ind w:firstLine="34"/>
              <w:rPr>
                <w:color w:val="000000"/>
                <w:sz w:val="18"/>
                <w:szCs w:val="18"/>
              </w:rPr>
            </w:pPr>
            <w:r>
              <w:rPr>
                <w:color w:val="000000"/>
                <w:sz w:val="18"/>
                <w:szCs w:val="18"/>
              </w:rPr>
              <w:t>Suivre protocole</w:t>
            </w:r>
          </w:p>
        </w:tc>
        <w:tc>
          <w:tcPr>
            <w:tcW w:w="1524" w:type="dxa"/>
            <w:vAlign w:val="center"/>
          </w:tcPr>
          <w:p w:rsidR="00A33705" w:rsidRDefault="007870C9">
            <w:pPr>
              <w:pBdr>
                <w:top w:val="nil"/>
                <w:left w:val="nil"/>
                <w:bottom w:val="nil"/>
                <w:right w:val="nil"/>
                <w:between w:val="nil"/>
              </w:pBdr>
              <w:tabs>
                <w:tab w:val="left" w:pos="851"/>
              </w:tabs>
              <w:spacing w:line="276" w:lineRule="auto"/>
              <w:jc w:val="center"/>
              <w:rPr>
                <w:b/>
                <w:color w:val="000000"/>
                <w:sz w:val="18"/>
                <w:szCs w:val="18"/>
              </w:rPr>
            </w:pPr>
            <w:r>
              <w:rPr>
                <w:b/>
                <w:color w:val="000000"/>
                <w:sz w:val="18"/>
                <w:szCs w:val="18"/>
              </w:rPr>
              <w:t>S’approprier</w:t>
            </w:r>
          </w:p>
        </w:tc>
        <w:tc>
          <w:tcPr>
            <w:tcW w:w="4059" w:type="dxa"/>
            <w:shd w:val="clear" w:color="auto" w:fill="auto"/>
          </w:tcPr>
          <w:p w:rsidR="00A33705" w:rsidRDefault="007870C9">
            <w:pPr>
              <w:pBdr>
                <w:top w:val="nil"/>
                <w:left w:val="nil"/>
                <w:bottom w:val="nil"/>
                <w:right w:val="nil"/>
                <w:between w:val="nil"/>
              </w:pBdr>
              <w:tabs>
                <w:tab w:val="left" w:pos="851"/>
              </w:tabs>
              <w:spacing w:line="276" w:lineRule="auto"/>
              <w:rPr>
                <w:color w:val="000000"/>
                <w:sz w:val="18"/>
                <w:szCs w:val="18"/>
              </w:rPr>
            </w:pPr>
            <w:r>
              <w:rPr>
                <w:color w:val="000000"/>
                <w:sz w:val="18"/>
                <w:szCs w:val="18"/>
              </w:rPr>
              <w:t xml:space="preserve">des documents (matériel) et techniques </w:t>
            </w:r>
          </w:p>
        </w:tc>
      </w:tr>
      <w:tr w:rsidR="00A33705">
        <w:trPr>
          <w:trHeight w:val="20"/>
        </w:trPr>
        <w:tc>
          <w:tcPr>
            <w:tcW w:w="1126" w:type="dxa"/>
            <w:vMerge/>
            <w:vAlign w:val="center"/>
          </w:tcPr>
          <w:p w:rsidR="00A33705" w:rsidRDefault="00A33705">
            <w:pPr>
              <w:widowControl w:val="0"/>
              <w:pBdr>
                <w:top w:val="nil"/>
                <w:left w:val="nil"/>
                <w:bottom w:val="nil"/>
                <w:right w:val="nil"/>
                <w:between w:val="nil"/>
              </w:pBdr>
              <w:spacing w:line="276" w:lineRule="auto"/>
              <w:rPr>
                <w:color w:val="000000"/>
                <w:sz w:val="18"/>
                <w:szCs w:val="18"/>
              </w:rPr>
            </w:pPr>
          </w:p>
        </w:tc>
        <w:tc>
          <w:tcPr>
            <w:tcW w:w="3776" w:type="dxa"/>
            <w:shd w:val="clear" w:color="auto" w:fill="auto"/>
            <w:vAlign w:val="center"/>
          </w:tcPr>
          <w:p w:rsidR="00A33705" w:rsidRDefault="007870C9">
            <w:pPr>
              <w:pBdr>
                <w:top w:val="nil"/>
                <w:left w:val="nil"/>
                <w:bottom w:val="nil"/>
                <w:right w:val="nil"/>
                <w:between w:val="nil"/>
              </w:pBdr>
              <w:tabs>
                <w:tab w:val="left" w:pos="851"/>
              </w:tabs>
              <w:spacing w:line="276" w:lineRule="auto"/>
              <w:rPr>
                <w:color w:val="000000"/>
                <w:sz w:val="18"/>
                <w:szCs w:val="18"/>
              </w:rPr>
            </w:pPr>
            <w:r>
              <w:rPr>
                <w:color w:val="000000"/>
                <w:sz w:val="18"/>
                <w:szCs w:val="18"/>
              </w:rPr>
              <w:t>Graphiques sous Excel / Lecture graphique</w:t>
            </w:r>
          </w:p>
        </w:tc>
        <w:tc>
          <w:tcPr>
            <w:tcW w:w="1524" w:type="dxa"/>
            <w:vAlign w:val="center"/>
          </w:tcPr>
          <w:p w:rsidR="00A33705" w:rsidRDefault="007870C9">
            <w:pPr>
              <w:pBdr>
                <w:top w:val="nil"/>
                <w:left w:val="nil"/>
                <w:bottom w:val="nil"/>
                <w:right w:val="nil"/>
                <w:between w:val="nil"/>
              </w:pBdr>
              <w:tabs>
                <w:tab w:val="left" w:pos="851"/>
              </w:tabs>
              <w:spacing w:line="276" w:lineRule="auto"/>
              <w:jc w:val="center"/>
              <w:rPr>
                <w:b/>
                <w:color w:val="000000"/>
                <w:sz w:val="18"/>
                <w:szCs w:val="18"/>
              </w:rPr>
            </w:pPr>
            <w:r>
              <w:rPr>
                <w:b/>
                <w:color w:val="000000"/>
                <w:sz w:val="18"/>
                <w:szCs w:val="18"/>
              </w:rPr>
              <w:t>Communiquer</w:t>
            </w:r>
          </w:p>
        </w:tc>
        <w:tc>
          <w:tcPr>
            <w:tcW w:w="4059" w:type="dxa"/>
            <w:shd w:val="clear" w:color="auto" w:fill="auto"/>
            <w:vAlign w:val="center"/>
          </w:tcPr>
          <w:p w:rsidR="00A33705" w:rsidRDefault="007870C9">
            <w:pPr>
              <w:pBdr>
                <w:top w:val="nil"/>
                <w:left w:val="nil"/>
                <w:bottom w:val="nil"/>
                <w:right w:val="nil"/>
                <w:between w:val="nil"/>
              </w:pBdr>
              <w:tabs>
                <w:tab w:val="left" w:pos="851"/>
              </w:tabs>
              <w:spacing w:line="276" w:lineRule="auto"/>
              <w:rPr>
                <w:color w:val="000000"/>
                <w:sz w:val="18"/>
                <w:szCs w:val="18"/>
              </w:rPr>
            </w:pPr>
            <w:r>
              <w:rPr>
                <w:color w:val="000000"/>
                <w:sz w:val="18"/>
                <w:szCs w:val="18"/>
              </w:rPr>
              <w:t>Clarté expression, schématisation, …</w:t>
            </w:r>
          </w:p>
        </w:tc>
      </w:tr>
      <w:tr w:rsidR="00A33705">
        <w:trPr>
          <w:trHeight w:val="20"/>
        </w:trPr>
        <w:tc>
          <w:tcPr>
            <w:tcW w:w="1126" w:type="dxa"/>
            <w:vMerge/>
            <w:vAlign w:val="center"/>
          </w:tcPr>
          <w:p w:rsidR="00A33705" w:rsidRDefault="00A33705">
            <w:pPr>
              <w:widowControl w:val="0"/>
              <w:pBdr>
                <w:top w:val="nil"/>
                <w:left w:val="nil"/>
                <w:bottom w:val="nil"/>
                <w:right w:val="nil"/>
                <w:between w:val="nil"/>
              </w:pBdr>
              <w:spacing w:line="276" w:lineRule="auto"/>
              <w:rPr>
                <w:color w:val="000000"/>
                <w:sz w:val="18"/>
                <w:szCs w:val="18"/>
              </w:rPr>
            </w:pPr>
          </w:p>
        </w:tc>
        <w:tc>
          <w:tcPr>
            <w:tcW w:w="3776" w:type="dxa"/>
            <w:shd w:val="clear" w:color="auto" w:fill="auto"/>
            <w:vAlign w:val="center"/>
          </w:tcPr>
          <w:p w:rsidR="00A33705" w:rsidRDefault="007870C9">
            <w:pPr>
              <w:pBdr>
                <w:top w:val="nil"/>
                <w:left w:val="nil"/>
                <w:bottom w:val="nil"/>
                <w:right w:val="nil"/>
                <w:between w:val="nil"/>
              </w:pBdr>
              <w:tabs>
                <w:tab w:val="left" w:pos="851"/>
              </w:tabs>
              <w:spacing w:line="276" w:lineRule="auto"/>
              <w:rPr>
                <w:color w:val="000000"/>
                <w:sz w:val="18"/>
                <w:szCs w:val="18"/>
              </w:rPr>
            </w:pPr>
            <w:r>
              <w:rPr>
                <w:color w:val="000000"/>
                <w:sz w:val="18"/>
                <w:szCs w:val="18"/>
              </w:rPr>
              <w:t>Calculs / réaction titrage/ avancement</w:t>
            </w:r>
          </w:p>
        </w:tc>
        <w:tc>
          <w:tcPr>
            <w:tcW w:w="1524" w:type="dxa"/>
            <w:vAlign w:val="center"/>
          </w:tcPr>
          <w:p w:rsidR="00A33705" w:rsidRDefault="007870C9">
            <w:pPr>
              <w:pBdr>
                <w:top w:val="nil"/>
                <w:left w:val="nil"/>
                <w:bottom w:val="nil"/>
                <w:right w:val="nil"/>
                <w:between w:val="nil"/>
              </w:pBdr>
              <w:tabs>
                <w:tab w:val="left" w:pos="851"/>
              </w:tabs>
              <w:spacing w:line="276" w:lineRule="auto"/>
              <w:jc w:val="center"/>
              <w:rPr>
                <w:b/>
                <w:color w:val="000000"/>
                <w:sz w:val="18"/>
                <w:szCs w:val="18"/>
              </w:rPr>
            </w:pPr>
            <w:r>
              <w:rPr>
                <w:b/>
                <w:color w:val="000000"/>
                <w:sz w:val="18"/>
                <w:szCs w:val="18"/>
              </w:rPr>
              <w:t>Attitude</w:t>
            </w:r>
          </w:p>
        </w:tc>
        <w:tc>
          <w:tcPr>
            <w:tcW w:w="4059" w:type="dxa"/>
            <w:shd w:val="clear" w:color="auto" w:fill="auto"/>
            <w:vAlign w:val="center"/>
          </w:tcPr>
          <w:p w:rsidR="00A33705" w:rsidRDefault="007870C9">
            <w:pPr>
              <w:pBdr>
                <w:top w:val="nil"/>
                <w:left w:val="nil"/>
                <w:bottom w:val="nil"/>
                <w:right w:val="nil"/>
                <w:between w:val="nil"/>
              </w:pBdr>
              <w:tabs>
                <w:tab w:val="left" w:pos="851"/>
              </w:tabs>
              <w:spacing w:line="276" w:lineRule="auto"/>
              <w:rPr>
                <w:color w:val="000000"/>
                <w:sz w:val="18"/>
                <w:szCs w:val="18"/>
              </w:rPr>
            </w:pPr>
            <w:r>
              <w:rPr>
                <w:color w:val="000000"/>
                <w:sz w:val="18"/>
                <w:szCs w:val="18"/>
              </w:rPr>
              <w:t xml:space="preserve">Autonomie, gestion temps, règle vie </w:t>
            </w:r>
            <w:proofErr w:type="spellStart"/>
            <w:r>
              <w:rPr>
                <w:color w:val="000000"/>
                <w:sz w:val="18"/>
                <w:szCs w:val="18"/>
              </w:rPr>
              <w:t>collec</w:t>
            </w:r>
            <w:proofErr w:type="spellEnd"/>
          </w:p>
        </w:tc>
      </w:tr>
    </w:tbl>
    <w:p w:rsidR="00A33705" w:rsidRDefault="007870C9">
      <w:pPr>
        <w:tabs>
          <w:tab w:val="left" w:pos="1410"/>
        </w:tabs>
        <w:spacing w:before="120"/>
        <w:rPr>
          <w:b/>
          <w:sz w:val="18"/>
          <w:szCs w:val="18"/>
          <w:u w:val="single"/>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-28574</wp:posOffset>
              </wp:positionH>
              <wp:positionV relativeFrom="paragraph">
                <wp:posOffset>198774</wp:posOffset>
              </wp:positionV>
              <wp:extent cx="6877050" cy="836295"/>
              <wp:effectExtent b="0" l="0" r="0" t="0"/>
              <wp:wrapNone/>
              <wp:docPr id="3079" name=""/>
              <a:graphic>
                <a:graphicData uri="http://schemas.microsoft.com/office/word/2010/wordprocessingShape">
                  <wps:wsp>
                    <wps:cNvSpPr/>
                    <wps:cNvPr id="4" name="Shape 4"/>
                    <wps:spPr>
                      <a:xfrm>
                        <a:off x="1912238" y="3366615"/>
                        <a:ext cx="6867525" cy="826770"/>
                      </a:xfrm>
                      <a:prstGeom prst="rect">
                        <a:avLst/>
                      </a:prstGeom>
                      <a:solidFill>
                        <a:srgbClr val="C5D8F1"/>
                      </a:solidFill>
                      <a:ln>
                        <a:noFill/>
                      </a:ln>
                    </wps:spPr>
                    <wps:txbx>
                      <w:txbxContent>
                        <w:p w:rsidR="00000000" w:rsidDel="00000000" w:rsidP="00000000" w:rsidRDefault="00000000" w:rsidRPr="00000000">
                          <w:pPr>
                            <w:spacing w:after="6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16"/>
                              <w:vertAlign w:val="baseline"/>
                            </w:rPr>
                            <w:t xml:space="preserve">Objectif du programme officiel :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1"/>
                              <w:smallCaps w:val="0"/>
                              <w:strike w:val="0"/>
                              <w:color w:val="000000"/>
                              <w:sz w:val="16"/>
                              <w:vertAlign w:val="baseline"/>
                            </w:rPr>
                          </w:r>
                          <w:r w:rsidDel="00000000" w:rsidR="00000000" w:rsidRPr="00000000">
                            <w:rPr>
                              <w:rFonts w:ascii="Calibri" w:cs="Calibri" w:eastAsia="Calibri" w:hAnsi="Calibri"/>
                              <w:b w:val="0"/>
                              <w:i w:val="1"/>
                              <w:smallCaps w:val="0"/>
                              <w:strike w:val="0"/>
                              <w:color w:val="000000"/>
                              <w:sz w:val="20"/>
                              <w:vertAlign w:val="baseline"/>
                            </w:rPr>
                            <w:t xml:space="preserve">Mettre en œuvre un protocole de synthèse pour étudier l’influence de la modification des conditions expérimentales sur le rendement ou la vitesse</w:t>
                          </w:r>
                          <w:r w:rsidDel="00000000" w:rsidR="00000000" w:rsidRPr="00000000">
                            <w:rPr>
                              <w:rFonts w:ascii="Arial" w:cs="Arial" w:eastAsia="Arial" w:hAnsi="Arial"/>
                              <w:b w:val="0"/>
                              <w:i w:val="1"/>
                              <w:smallCaps w:val="0"/>
                              <w:strike w:val="0"/>
                              <w:color w:val="000000"/>
                              <w:sz w:val="20"/>
                              <w:vertAlign w:val="baseline"/>
                            </w:rPr>
                            <w:t xml:space="preserve">. </w:t>
                          </w:r>
                        </w:p>
                        <w:p w:rsidR="00000000" w:rsidDel="00000000" w:rsidP="00000000" w:rsidRDefault="00000000" w:rsidRPr="00000000">
                          <w:pPr>
                            <w:spacing w:after="0" w:before="0" w:line="219.0000057220459"/>
                            <w:ind w:left="0" w:right="8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r w:rsidDel="00000000" w:rsidR="00000000" w:rsidRPr="00000000">
                            <w:rPr>
                              <w:rFonts w:ascii="Calibri" w:cs="Calibri" w:eastAsia="Calibri" w:hAnsi="Calibri"/>
                              <w:b w:val="0"/>
                              <w:i w:val="1"/>
                              <w:smallCaps w:val="0"/>
                              <w:strike w:val="0"/>
                              <w:color w:val="000000"/>
                              <w:sz w:val="20"/>
                              <w:vertAlign w:val="baseline"/>
                            </w:rPr>
                            <w:t xml:space="preserve">Mettre en œuvre un protocole de synthèse conduisant à la modification d’un groupe caractéristique ou d’une chaîne carbonée.</w:t>
                          </w:r>
                        </w:p>
                      </w:txbxContent>
                    </wps:txbx>
                    <wps:bodyPr anchorCtr="0" anchor="ctr" bIns="45700" lIns="91425" spcFirstLastPara="1" rIns="91425" wrap="square" tIns="45700">
                      <a:noAutofit/>
                    </wps:bodyPr>
                  </wps:wsp>
                </a:graphicData>
              </a:graphic>
            </wp:anchor>
          </w:drawing>
        </mc:Choice>
        <ve:Fallback>
          <w:r>
            <w:rPr>
              <w:noProof/>
            </w:rPr>
            <w:drawing>
              <wp:anchor distT="0" distB="0" distL="114300" distR="114300" simplePos="0" relativeHeight="251662336" behindDoc="0" locked="0" layoutInCell="1" allowOverlap="1">
                <wp:simplePos x="0" y="0"/>
                <wp:positionH relativeFrom="column">
                  <wp:posOffset>-28574</wp:posOffset>
                </wp:positionH>
                <wp:positionV relativeFrom="paragraph">
                  <wp:posOffset>198774</wp:posOffset>
                </wp:positionV>
                <wp:extent cx="6877050" cy="836295"/>
                <wp:effectExtent l="0" t="0" r="0" b="0"/>
                <wp:wrapNone/>
                <wp:docPr id="30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877050" cy="836295"/>
                        </a:xfrm>
                        <a:prstGeom prst="rect">
                          <a:avLst/>
                        </a:prstGeom>
                        <a:ln/>
                      </pic:spPr>
                    </pic:pic>
                  </a:graphicData>
                </a:graphic>
              </wp:anchor>
            </w:drawing>
          </w:r>
        </ve:Fallback>
      </ve:AlternateContent>
    </w:p>
    <w:p w:rsidR="00A33705" w:rsidRDefault="00A33705">
      <w:pPr>
        <w:tabs>
          <w:tab w:val="left" w:pos="1410"/>
        </w:tabs>
        <w:spacing w:before="120"/>
        <w:rPr>
          <w:b/>
          <w:sz w:val="18"/>
          <w:szCs w:val="18"/>
          <w:u w:val="single"/>
        </w:rPr>
      </w:pPr>
    </w:p>
    <w:p w:rsidR="00A33705" w:rsidRDefault="00A33705">
      <w:pPr>
        <w:tabs>
          <w:tab w:val="left" w:pos="1410"/>
        </w:tabs>
        <w:spacing w:before="120"/>
        <w:rPr>
          <w:b/>
          <w:sz w:val="18"/>
          <w:szCs w:val="18"/>
          <w:u w:val="single"/>
        </w:rPr>
      </w:pPr>
    </w:p>
    <w:p w:rsidR="00A33705" w:rsidRDefault="00A33705">
      <w:pPr>
        <w:tabs>
          <w:tab w:val="left" w:pos="1410"/>
        </w:tabs>
        <w:spacing w:before="120"/>
        <w:rPr>
          <w:b/>
          <w:sz w:val="18"/>
          <w:szCs w:val="18"/>
          <w:u w:val="single"/>
        </w:rPr>
      </w:pPr>
    </w:p>
    <w:p w:rsidR="00A33705" w:rsidRDefault="00A33705">
      <w:pPr>
        <w:tabs>
          <w:tab w:val="left" w:pos="1410"/>
        </w:tabs>
        <w:spacing w:before="120"/>
        <w:rPr>
          <w:b/>
          <w:sz w:val="18"/>
          <w:szCs w:val="18"/>
          <w:u w:val="single"/>
        </w:rPr>
      </w:pPr>
    </w:p>
    <w:p w:rsidR="00A33705" w:rsidRDefault="00A33705">
      <w:pPr>
        <w:tabs>
          <w:tab w:val="left" w:pos="1410"/>
        </w:tabs>
        <w:spacing w:before="120"/>
        <w:rPr>
          <w:b/>
          <w:sz w:val="18"/>
          <w:szCs w:val="18"/>
          <w:u w:val="single"/>
        </w:rPr>
      </w:pPr>
    </w:p>
    <w:p w:rsidR="00A33705" w:rsidRDefault="007870C9">
      <w:pPr>
        <w:numPr>
          <w:ilvl w:val="0"/>
          <w:numId w:val="11"/>
        </w:numPr>
        <w:pBdr>
          <w:top w:val="nil"/>
          <w:left w:val="nil"/>
          <w:bottom w:val="nil"/>
          <w:right w:val="nil"/>
          <w:between w:val="nil"/>
        </w:pBdr>
        <w:tabs>
          <w:tab w:val="left" w:pos="284"/>
          <w:tab w:val="left" w:pos="426"/>
        </w:tabs>
        <w:spacing w:before="240" w:after="120"/>
        <w:ind w:left="0" w:firstLine="0"/>
        <w:rPr>
          <w:b/>
          <w:color w:val="000000"/>
          <w:sz w:val="18"/>
          <w:szCs w:val="18"/>
        </w:rPr>
      </w:pPr>
      <w:r>
        <w:rPr>
          <w:b/>
          <w:color w:val="000000"/>
          <w:sz w:val="18"/>
          <w:szCs w:val="18"/>
          <w:u w:val="single"/>
        </w:rPr>
        <w:t>Partie expérimentale : mise en œuvre du protocole</w:t>
      </w:r>
    </w:p>
    <w:p w:rsidR="00A33705" w:rsidRDefault="007870C9">
      <w:pPr>
        <w:pBdr>
          <w:top w:val="nil"/>
          <w:left w:val="nil"/>
          <w:bottom w:val="nil"/>
          <w:right w:val="nil"/>
          <w:between w:val="nil"/>
        </w:pBdr>
        <w:tabs>
          <w:tab w:val="left" w:pos="142"/>
          <w:tab w:val="left" w:pos="284"/>
        </w:tabs>
        <w:spacing w:after="60"/>
        <w:rPr>
          <w:b/>
          <w:color w:val="000000"/>
          <w:sz w:val="18"/>
          <w:szCs w:val="18"/>
          <w:u w:val="single"/>
        </w:rPr>
      </w:pPr>
      <w:r>
        <w:rPr>
          <w:b/>
          <w:color w:val="000000"/>
          <w:sz w:val="18"/>
          <w:szCs w:val="18"/>
          <w:u w:val="single"/>
        </w:rPr>
        <w:t>Organisation de la classe</w:t>
      </w:r>
    </w:p>
    <w:p w:rsidR="00A33705" w:rsidRDefault="007870C9">
      <w:pPr>
        <w:numPr>
          <w:ilvl w:val="0"/>
          <w:numId w:val="12"/>
        </w:numPr>
        <w:pBdr>
          <w:top w:val="nil"/>
          <w:left w:val="nil"/>
          <w:bottom w:val="nil"/>
          <w:right w:val="nil"/>
          <w:between w:val="nil"/>
        </w:pBdr>
        <w:spacing w:after="60" w:line="240" w:lineRule="auto"/>
        <w:ind w:left="426"/>
        <w:rPr>
          <w:color w:val="000000"/>
          <w:sz w:val="18"/>
          <w:szCs w:val="18"/>
        </w:rPr>
      </w:pPr>
      <w:r>
        <w:rPr>
          <w:color w:val="000000"/>
          <w:sz w:val="18"/>
          <w:szCs w:val="18"/>
        </w:rPr>
        <w:t xml:space="preserve">5 binômes disposent d’un </w:t>
      </w:r>
      <w:r>
        <w:rPr>
          <w:b/>
          <w:color w:val="000000"/>
          <w:sz w:val="18"/>
          <w:szCs w:val="18"/>
        </w:rPr>
        <w:t>mélange A</w:t>
      </w:r>
      <w:r>
        <w:rPr>
          <w:color w:val="000000"/>
          <w:sz w:val="18"/>
          <w:szCs w:val="18"/>
        </w:rPr>
        <w:t xml:space="preserve">, les autres binômes d’un </w:t>
      </w:r>
      <w:r>
        <w:rPr>
          <w:b/>
          <w:color w:val="000000"/>
          <w:sz w:val="18"/>
          <w:szCs w:val="18"/>
        </w:rPr>
        <w:t>mélange</w:t>
      </w:r>
      <w:r>
        <w:rPr>
          <w:color w:val="000000"/>
          <w:sz w:val="18"/>
          <w:szCs w:val="18"/>
        </w:rPr>
        <w:t xml:space="preserve"> B plus alcoolisé (les quantités sont données en annexe).</w:t>
      </w:r>
    </w:p>
    <w:p w:rsidR="00A33705" w:rsidRDefault="007870C9">
      <w:pPr>
        <w:numPr>
          <w:ilvl w:val="0"/>
          <w:numId w:val="12"/>
        </w:numPr>
        <w:pBdr>
          <w:top w:val="nil"/>
          <w:left w:val="nil"/>
          <w:bottom w:val="nil"/>
          <w:right w:val="nil"/>
          <w:between w:val="nil"/>
        </w:pBdr>
        <w:spacing w:after="60" w:line="240" w:lineRule="auto"/>
        <w:ind w:left="425" w:right="-142" w:hanging="357"/>
        <w:rPr>
          <w:color w:val="000000"/>
          <w:sz w:val="18"/>
          <w:szCs w:val="18"/>
        </w:rPr>
      </w:pPr>
      <w:r>
        <w:rPr>
          <w:color w:val="000000"/>
          <w:sz w:val="18"/>
          <w:szCs w:val="18"/>
        </w:rPr>
        <w:t xml:space="preserve">La solution initiale A ou B pour toute la classe est préparée par l’enseignant, puis distribuée aux binômes concernés. </w:t>
      </w:r>
    </w:p>
    <w:p w:rsidR="00A33705" w:rsidRDefault="007870C9">
      <w:pPr>
        <w:numPr>
          <w:ilvl w:val="0"/>
          <w:numId w:val="12"/>
        </w:numPr>
        <w:pBdr>
          <w:top w:val="nil"/>
          <w:left w:val="nil"/>
          <w:bottom w:val="nil"/>
          <w:right w:val="nil"/>
          <w:between w:val="nil"/>
        </w:pBdr>
        <w:spacing w:line="240" w:lineRule="auto"/>
        <w:ind w:left="426" w:right="-142"/>
        <w:rPr>
          <w:color w:val="000000"/>
          <w:sz w:val="18"/>
          <w:szCs w:val="18"/>
        </w:rPr>
      </w:pPr>
      <w:r>
        <w:rPr>
          <w:color w:val="000000"/>
          <w:sz w:val="18"/>
          <w:szCs w:val="18"/>
        </w:rPr>
        <w:t xml:space="preserve">Le chronomètre sera lancé </w:t>
      </w:r>
      <w:r>
        <w:rPr>
          <w:b/>
          <w:color w:val="000000"/>
          <w:sz w:val="18"/>
          <w:szCs w:val="18"/>
        </w:rPr>
        <w:t>à l’ajout</w:t>
      </w:r>
      <w:r>
        <w:rPr>
          <w:color w:val="000000"/>
          <w:sz w:val="18"/>
          <w:szCs w:val="18"/>
        </w:rPr>
        <w:t xml:space="preserve"> de la solution d’acide sulfurique concentré (17,9 mol/L)</w:t>
      </w:r>
    </w:p>
    <w:p w:rsidR="00A33705" w:rsidRDefault="00A33705">
      <w:pPr>
        <w:pBdr>
          <w:top w:val="nil"/>
          <w:left w:val="nil"/>
          <w:bottom w:val="nil"/>
          <w:right w:val="nil"/>
          <w:between w:val="nil"/>
        </w:pBdr>
        <w:spacing w:line="240" w:lineRule="auto"/>
        <w:jc w:val="both"/>
        <w:rPr>
          <w:color w:val="000000"/>
          <w:sz w:val="18"/>
          <w:szCs w:val="18"/>
        </w:rPr>
      </w:pPr>
    </w:p>
    <w:p w:rsidR="00A33705" w:rsidRDefault="007870C9">
      <w:pPr>
        <w:spacing w:after="60"/>
        <w:ind w:left="142"/>
        <w:rPr>
          <w:b/>
          <w:sz w:val="18"/>
          <w:szCs w:val="18"/>
          <w:u w:val="single"/>
        </w:rPr>
      </w:pPr>
      <w:r>
        <w:rPr>
          <w:b/>
          <w:sz w:val="18"/>
          <w:szCs w:val="18"/>
          <w:u w:val="single"/>
        </w:rPr>
        <w:t>Travail préparatoire </w:t>
      </w:r>
    </w:p>
    <w:p w:rsidR="00A33705" w:rsidRDefault="007870C9">
      <w:pPr>
        <w:numPr>
          <w:ilvl w:val="0"/>
          <w:numId w:val="1"/>
        </w:numPr>
        <w:pBdr>
          <w:top w:val="nil"/>
          <w:left w:val="nil"/>
          <w:bottom w:val="nil"/>
          <w:right w:val="nil"/>
          <w:between w:val="nil"/>
        </w:pBdr>
        <w:spacing w:after="60" w:line="240" w:lineRule="auto"/>
        <w:ind w:left="425" w:hanging="357"/>
        <w:rPr>
          <w:color w:val="000000"/>
          <w:sz w:val="18"/>
          <w:szCs w:val="18"/>
        </w:rPr>
      </w:pPr>
      <w:r>
        <w:rPr>
          <w:color w:val="000000"/>
          <w:sz w:val="18"/>
          <w:szCs w:val="18"/>
        </w:rPr>
        <w:t>Bain d’eau chaude : dans un bécher large, 200 mL d’eau chaude de la bouilloire à 75°C ± 5°C, sur un agitateur chauffant thermostat 5-6.</w:t>
      </w:r>
    </w:p>
    <w:p w:rsidR="00A33705" w:rsidRDefault="007870C9">
      <w:pPr>
        <w:numPr>
          <w:ilvl w:val="0"/>
          <w:numId w:val="1"/>
        </w:numPr>
        <w:pBdr>
          <w:top w:val="nil"/>
          <w:left w:val="nil"/>
          <w:bottom w:val="nil"/>
          <w:right w:val="nil"/>
          <w:between w:val="nil"/>
        </w:pBdr>
        <w:spacing w:after="60" w:line="240" w:lineRule="auto"/>
        <w:ind w:left="425" w:hanging="357"/>
        <w:rPr>
          <w:color w:val="000000"/>
          <w:sz w:val="18"/>
          <w:szCs w:val="18"/>
        </w:rPr>
      </w:pPr>
      <w:r>
        <w:rPr>
          <w:color w:val="000000"/>
          <w:sz w:val="18"/>
          <w:szCs w:val="18"/>
        </w:rPr>
        <w:t>une réserve d’eau glacée dans un bécher  (200 mL minimum)</w:t>
      </w:r>
    </w:p>
    <w:p w:rsidR="00A33705" w:rsidRDefault="007870C9">
      <w:pPr>
        <w:numPr>
          <w:ilvl w:val="0"/>
          <w:numId w:val="1"/>
        </w:numPr>
        <w:pBdr>
          <w:top w:val="nil"/>
          <w:left w:val="nil"/>
          <w:bottom w:val="nil"/>
          <w:right w:val="nil"/>
          <w:between w:val="nil"/>
        </w:pBdr>
        <w:spacing w:after="60" w:line="240" w:lineRule="auto"/>
        <w:ind w:left="425" w:hanging="357"/>
        <w:rPr>
          <w:color w:val="000000"/>
          <w:sz w:val="18"/>
          <w:szCs w:val="18"/>
        </w:rPr>
      </w:pPr>
      <w:r>
        <w:rPr>
          <w:color w:val="000000"/>
          <w:sz w:val="18"/>
          <w:szCs w:val="18"/>
        </w:rPr>
        <w:t>Un chronomètre en état de démarrer</w:t>
      </w:r>
    </w:p>
    <w:p w:rsidR="00A33705" w:rsidRDefault="007870C9">
      <w:pPr>
        <w:numPr>
          <w:ilvl w:val="0"/>
          <w:numId w:val="1"/>
        </w:numPr>
        <w:pBdr>
          <w:top w:val="nil"/>
          <w:left w:val="nil"/>
          <w:bottom w:val="nil"/>
          <w:right w:val="nil"/>
          <w:between w:val="nil"/>
        </w:pBdr>
        <w:spacing w:after="60" w:line="240" w:lineRule="auto"/>
        <w:ind w:left="425" w:hanging="357"/>
        <w:rPr>
          <w:color w:val="000000"/>
          <w:sz w:val="18"/>
          <w:szCs w:val="18"/>
        </w:rPr>
      </w:pPr>
      <w:r>
        <w:rPr>
          <w:color w:val="000000"/>
          <w:sz w:val="18"/>
          <w:szCs w:val="18"/>
        </w:rPr>
        <w:t>Un poste de titrage colorimétrique au bleu de thymol par de l’hydroxyde de sodium molaire</w:t>
      </w:r>
    </w:p>
    <w:p w:rsidR="00A33705" w:rsidRDefault="007870C9">
      <w:pPr>
        <w:jc w:val="center"/>
        <w:rPr>
          <w:sz w:val="18"/>
          <w:szCs w:val="18"/>
        </w:rPr>
      </w:pPr>
      <w:r>
        <w:rPr>
          <w:sz w:val="18"/>
          <w:szCs w:val="18"/>
        </w:rPr>
        <w:t>Le port des LUNETTES de protection est obligatoire lors de la manipulation de l’hydroxyde de sodium.</w:t>
      </w:r>
      <w:r>
        <w:rPr>
          <w:noProof/>
        </w:rPr>
        <w:drawing>
          <wp:anchor distT="0" distB="0" distL="114300" distR="114300" simplePos="0" relativeHeight="251663360" behindDoc="0" locked="0" layoutInCell="1" allowOverlap="1">
            <wp:simplePos x="0" y="0"/>
            <wp:positionH relativeFrom="column">
              <wp:posOffset>62868</wp:posOffset>
            </wp:positionH>
            <wp:positionV relativeFrom="paragraph">
              <wp:posOffset>15240</wp:posOffset>
            </wp:positionV>
            <wp:extent cx="350520" cy="350520"/>
            <wp:effectExtent l="0" t="0" r="0" b="0"/>
            <wp:wrapSquare wrapText="bothSides" distT="0" distB="0" distL="114300" distR="114300"/>
            <wp:docPr id="3084" name="image15.png" descr="attention"/>
            <wp:cNvGraphicFramePr/>
            <a:graphic xmlns:a="http://schemas.openxmlformats.org/drawingml/2006/main">
              <a:graphicData uri="http://schemas.openxmlformats.org/drawingml/2006/picture">
                <pic:pic xmlns:pic="http://schemas.openxmlformats.org/drawingml/2006/picture">
                  <pic:nvPicPr>
                    <pic:cNvPr id="0" name="image15.png" descr="attention"/>
                    <pic:cNvPicPr preferRelativeResize="0"/>
                  </pic:nvPicPr>
                  <pic:blipFill>
                    <a:blip r:embed="rId18" cstate="print"/>
                    <a:srcRect/>
                    <a:stretch>
                      <a:fillRect/>
                    </a:stretch>
                  </pic:blipFill>
                  <pic:spPr>
                    <a:xfrm>
                      <a:off x="0" y="0"/>
                      <a:ext cx="350520" cy="350520"/>
                    </a:xfrm>
                    <a:prstGeom prst="rect">
                      <a:avLst/>
                    </a:prstGeom>
                    <a:ln/>
                  </pic:spPr>
                </pic:pic>
              </a:graphicData>
            </a:graphic>
          </wp:anchor>
        </w:drawing>
      </w:r>
    </w:p>
    <w:p w:rsidR="00A33705" w:rsidRDefault="00A33705">
      <w:pPr>
        <w:tabs>
          <w:tab w:val="left" w:pos="3686"/>
        </w:tabs>
        <w:ind w:right="424"/>
        <w:rPr>
          <w:sz w:val="18"/>
          <w:szCs w:val="18"/>
        </w:rPr>
      </w:pPr>
    </w:p>
    <w:p w:rsidR="00A33705" w:rsidRDefault="00A33705">
      <w:pPr>
        <w:tabs>
          <w:tab w:val="left" w:pos="142"/>
          <w:tab w:val="left" w:pos="284"/>
        </w:tabs>
        <w:spacing w:after="240"/>
        <w:rPr>
          <w:b/>
          <w:sz w:val="18"/>
          <w:szCs w:val="18"/>
          <w:u w:val="single"/>
        </w:rPr>
      </w:pPr>
    </w:p>
    <w:p w:rsidR="00A33705" w:rsidRDefault="00A33705">
      <w:pPr>
        <w:tabs>
          <w:tab w:val="left" w:pos="142"/>
          <w:tab w:val="left" w:pos="284"/>
        </w:tabs>
        <w:spacing w:after="240"/>
        <w:rPr>
          <w:b/>
          <w:sz w:val="18"/>
          <w:szCs w:val="18"/>
          <w:u w:val="single"/>
        </w:rPr>
      </w:pPr>
    </w:p>
    <w:p w:rsidR="00A33705" w:rsidRDefault="007870C9">
      <w:pPr>
        <w:tabs>
          <w:tab w:val="left" w:pos="142"/>
          <w:tab w:val="left" w:pos="284"/>
        </w:tabs>
        <w:spacing w:after="240"/>
        <w:rPr>
          <w:sz w:val="18"/>
          <w:szCs w:val="18"/>
        </w:rPr>
      </w:pPr>
      <w:r>
        <w:rPr>
          <w:b/>
          <w:sz w:val="18"/>
          <w:szCs w:val="18"/>
          <w:u w:val="single"/>
        </w:rPr>
        <w:t>Le protocole</w:t>
      </w:r>
      <w:r>
        <w:rPr>
          <w:sz w:val="18"/>
          <w:szCs w:val="18"/>
        </w:rPr>
        <w:tab/>
        <w:t>Consulter le synoptique dans les annexes</w:t>
      </w:r>
    </w:p>
    <w:p w:rsidR="00A33705" w:rsidRDefault="007870C9">
      <w:pPr>
        <w:numPr>
          <w:ilvl w:val="0"/>
          <w:numId w:val="2"/>
        </w:numPr>
        <w:pBdr>
          <w:top w:val="nil"/>
          <w:left w:val="nil"/>
          <w:bottom w:val="nil"/>
          <w:right w:val="nil"/>
          <w:between w:val="nil"/>
        </w:pBdr>
        <w:spacing w:before="80" w:after="240" w:line="240" w:lineRule="auto"/>
        <w:ind w:left="425" w:hanging="357"/>
        <w:jc w:val="both"/>
        <w:rPr>
          <w:color w:val="000000"/>
          <w:sz w:val="18"/>
          <w:szCs w:val="18"/>
        </w:rPr>
      </w:pPr>
      <w:r>
        <w:rPr>
          <w:color w:val="000000"/>
          <w:sz w:val="18"/>
          <w:szCs w:val="18"/>
        </w:rPr>
        <w:t xml:space="preserve">Préparer vos 7 tubes à essai avec 2,0 mL du mélange à votre disposition et en  mettre 6 dans le bain marie </w:t>
      </w:r>
    </w:p>
    <w:p w:rsidR="00A33705" w:rsidRDefault="007870C9">
      <w:pPr>
        <w:pBdr>
          <w:top w:val="nil"/>
          <w:left w:val="nil"/>
          <w:bottom w:val="nil"/>
          <w:right w:val="nil"/>
          <w:between w:val="nil"/>
        </w:pBdr>
        <w:spacing w:before="80" w:after="60" w:line="240" w:lineRule="auto"/>
        <w:ind w:left="426"/>
        <w:jc w:val="both"/>
        <w:rPr>
          <w:color w:val="000000"/>
          <w:sz w:val="18"/>
          <w:szCs w:val="18"/>
        </w:rPr>
      </w:pPr>
      <w:r>
        <w:rPr>
          <w:color w:val="000000"/>
          <w:sz w:val="18"/>
          <w:szCs w:val="18"/>
          <w:u w:val="single"/>
        </w:rPr>
        <w:t>Au temps t voulu</w:t>
      </w:r>
      <w:r>
        <w:rPr>
          <w:color w:val="000000"/>
          <w:sz w:val="18"/>
          <w:szCs w:val="18"/>
        </w:rPr>
        <w:t xml:space="preserve"> :   t  </w:t>
      </w:r>
      <w:r>
        <w:rPr>
          <w:color w:val="000000"/>
          <w:sz w:val="18"/>
          <w:szCs w:val="18"/>
          <w:vertAlign w:val="subscript"/>
        </w:rPr>
        <w:t>en minute</w:t>
      </w:r>
      <w:r>
        <w:rPr>
          <w:color w:val="000000"/>
          <w:sz w:val="18"/>
          <w:szCs w:val="18"/>
        </w:rPr>
        <w:t xml:space="preserve"> = </w:t>
      </w:r>
      <w:proofErr w:type="gramStart"/>
      <w:r>
        <w:rPr>
          <w:color w:val="000000"/>
          <w:sz w:val="18"/>
          <w:szCs w:val="18"/>
        </w:rPr>
        <w:t>{ 6</w:t>
      </w:r>
      <w:proofErr w:type="gramEnd"/>
      <w:r>
        <w:rPr>
          <w:color w:val="000000"/>
          <w:sz w:val="18"/>
          <w:szCs w:val="18"/>
        </w:rPr>
        <w:t xml:space="preserve"> ; 10 ; 17 ; 25 ; 38 ; 45} pour les 6 tubes </w:t>
      </w:r>
      <w:r>
        <w:rPr>
          <w:color w:val="000000"/>
          <w:sz w:val="18"/>
          <w:szCs w:val="18"/>
          <w:u w:val="single"/>
        </w:rPr>
        <w:t>identiques</w:t>
      </w:r>
      <w:r>
        <w:rPr>
          <w:color w:val="000000"/>
          <w:sz w:val="18"/>
          <w:szCs w:val="18"/>
        </w:rPr>
        <w:t xml:space="preserve"> au bain marie. </w:t>
      </w:r>
      <w:r>
        <w:rPr>
          <w:noProof/>
        </w:rPr>
        <w:drawing>
          <wp:anchor distT="0" distB="0" distL="114300" distR="114300" simplePos="0" relativeHeight="251664384" behindDoc="0" locked="0" layoutInCell="1" allowOverlap="1">
            <wp:simplePos x="0" y="0"/>
            <wp:positionH relativeFrom="column">
              <wp:posOffset>3</wp:posOffset>
            </wp:positionH>
            <wp:positionV relativeFrom="paragraph">
              <wp:posOffset>55880</wp:posOffset>
            </wp:positionV>
            <wp:extent cx="514350" cy="514350"/>
            <wp:effectExtent l="0" t="0" r="0" b="0"/>
            <wp:wrapSquare wrapText="bothSides" distT="0" distB="0" distL="114300" distR="114300"/>
            <wp:docPr id="30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cstate="print"/>
                    <a:srcRect/>
                    <a:stretch>
                      <a:fillRect/>
                    </a:stretch>
                  </pic:blipFill>
                  <pic:spPr>
                    <a:xfrm>
                      <a:off x="0" y="0"/>
                      <a:ext cx="514350" cy="514350"/>
                    </a:xfrm>
                    <a:prstGeom prst="rect">
                      <a:avLst/>
                    </a:prstGeom>
                    <a:ln/>
                  </pic:spPr>
                </pic:pic>
              </a:graphicData>
            </a:graphic>
          </wp:anchor>
        </w:drawing>
      </w:r>
    </w:p>
    <w:p w:rsidR="00A33705" w:rsidRDefault="007870C9">
      <w:pPr>
        <w:numPr>
          <w:ilvl w:val="0"/>
          <w:numId w:val="3"/>
        </w:numPr>
        <w:pBdr>
          <w:top w:val="nil"/>
          <w:left w:val="nil"/>
          <w:bottom w:val="nil"/>
          <w:right w:val="nil"/>
          <w:between w:val="nil"/>
        </w:pBdr>
        <w:spacing w:after="60" w:line="240" w:lineRule="auto"/>
        <w:ind w:left="709"/>
        <w:jc w:val="both"/>
        <w:rPr>
          <w:color w:val="000000"/>
          <w:sz w:val="18"/>
          <w:szCs w:val="18"/>
        </w:rPr>
      </w:pPr>
      <w:r>
        <w:rPr>
          <w:color w:val="000000"/>
          <w:sz w:val="18"/>
          <w:szCs w:val="18"/>
        </w:rPr>
        <w:t>Réaliser une trempe au temps t, en plongeant le tube dans de l’eau glacée.</w:t>
      </w:r>
    </w:p>
    <w:p w:rsidR="00A33705" w:rsidRDefault="007870C9">
      <w:pPr>
        <w:numPr>
          <w:ilvl w:val="0"/>
          <w:numId w:val="3"/>
        </w:numPr>
        <w:pBdr>
          <w:top w:val="nil"/>
          <w:left w:val="nil"/>
          <w:bottom w:val="nil"/>
          <w:right w:val="nil"/>
          <w:between w:val="nil"/>
        </w:pBdr>
        <w:spacing w:after="60" w:line="240" w:lineRule="auto"/>
        <w:ind w:left="709"/>
        <w:jc w:val="both"/>
        <w:rPr>
          <w:color w:val="000000"/>
          <w:sz w:val="18"/>
          <w:szCs w:val="18"/>
        </w:rPr>
      </w:pPr>
      <w:r>
        <w:rPr>
          <w:color w:val="000000"/>
          <w:sz w:val="18"/>
          <w:szCs w:val="18"/>
        </w:rPr>
        <w:t xml:space="preserve">Ajouter 3 à 5 gouttes de bleu de thymol (ne vous souciez pas de la phase organique rouge surnageant, avec l’agitation, elle disparaitra) </w:t>
      </w:r>
    </w:p>
    <w:p w:rsidR="00A33705" w:rsidRDefault="007870C9">
      <w:pPr>
        <w:numPr>
          <w:ilvl w:val="0"/>
          <w:numId w:val="3"/>
        </w:numPr>
        <w:pBdr>
          <w:top w:val="nil"/>
          <w:left w:val="nil"/>
          <w:bottom w:val="nil"/>
          <w:right w:val="nil"/>
          <w:between w:val="nil"/>
        </w:pBdr>
        <w:spacing w:after="60" w:line="240" w:lineRule="auto"/>
        <w:ind w:left="426"/>
        <w:jc w:val="both"/>
        <w:rPr>
          <w:color w:val="000000"/>
          <w:sz w:val="18"/>
          <w:szCs w:val="18"/>
        </w:rPr>
      </w:pPr>
      <w:r>
        <w:rPr>
          <w:color w:val="000000"/>
          <w:sz w:val="18"/>
          <w:szCs w:val="18"/>
        </w:rPr>
        <w:t xml:space="preserve">Stabiliser le tube à essais avec une pince et réaliser une </w:t>
      </w:r>
      <w:r>
        <w:rPr>
          <w:b/>
          <w:color w:val="000000"/>
          <w:sz w:val="18"/>
          <w:szCs w:val="18"/>
        </w:rPr>
        <w:t>vive</w:t>
      </w:r>
      <w:r>
        <w:rPr>
          <w:color w:val="000000"/>
          <w:sz w:val="18"/>
          <w:szCs w:val="18"/>
        </w:rPr>
        <w:t xml:space="preserve"> agitation magnétique</w:t>
      </w:r>
    </w:p>
    <w:p w:rsidR="00A33705" w:rsidRDefault="007870C9">
      <w:pPr>
        <w:numPr>
          <w:ilvl w:val="0"/>
          <w:numId w:val="3"/>
        </w:numPr>
        <w:pBdr>
          <w:top w:val="nil"/>
          <w:left w:val="nil"/>
          <w:bottom w:val="nil"/>
          <w:right w:val="nil"/>
          <w:between w:val="nil"/>
        </w:pBdr>
        <w:spacing w:after="60" w:line="240" w:lineRule="auto"/>
        <w:ind w:left="426"/>
        <w:jc w:val="both"/>
        <w:rPr>
          <w:color w:val="000000"/>
          <w:sz w:val="18"/>
          <w:szCs w:val="18"/>
        </w:rPr>
      </w:pPr>
      <w:r>
        <w:rPr>
          <w:color w:val="000000"/>
          <w:sz w:val="18"/>
          <w:szCs w:val="18"/>
        </w:rPr>
        <w:t xml:space="preserve">Procéder au dosage colorimétrique à la goutte près, le virage étant du jaune au gris-bleuté. </w:t>
      </w:r>
    </w:p>
    <w:p w:rsidR="00A33705" w:rsidRDefault="007870C9">
      <w:pPr>
        <w:numPr>
          <w:ilvl w:val="0"/>
          <w:numId w:val="3"/>
        </w:numPr>
        <w:pBdr>
          <w:top w:val="nil"/>
          <w:left w:val="nil"/>
          <w:bottom w:val="nil"/>
          <w:right w:val="nil"/>
          <w:between w:val="nil"/>
        </w:pBdr>
        <w:spacing w:after="60" w:line="240" w:lineRule="auto"/>
        <w:ind w:left="426"/>
        <w:jc w:val="both"/>
        <w:rPr>
          <w:color w:val="000000"/>
          <w:sz w:val="18"/>
          <w:szCs w:val="18"/>
        </w:rPr>
      </w:pPr>
      <w:r>
        <w:rPr>
          <w:color w:val="000000"/>
          <w:sz w:val="18"/>
          <w:szCs w:val="18"/>
        </w:rPr>
        <w:t>Noter le volume équivalent dans un tableur.</w:t>
      </w:r>
    </w:p>
    <w:p w:rsidR="00A33705" w:rsidRDefault="007870C9">
      <w:pPr>
        <w:numPr>
          <w:ilvl w:val="0"/>
          <w:numId w:val="3"/>
        </w:numPr>
        <w:pBdr>
          <w:top w:val="nil"/>
          <w:left w:val="nil"/>
          <w:bottom w:val="nil"/>
          <w:right w:val="nil"/>
          <w:between w:val="nil"/>
        </w:pBdr>
        <w:spacing w:after="60" w:line="240" w:lineRule="auto"/>
        <w:ind w:left="426"/>
        <w:jc w:val="both"/>
        <w:rPr>
          <w:color w:val="000000"/>
          <w:sz w:val="18"/>
          <w:szCs w:val="18"/>
        </w:rPr>
      </w:pPr>
      <w:r>
        <w:rPr>
          <w:color w:val="000000"/>
          <w:sz w:val="18"/>
          <w:szCs w:val="18"/>
        </w:rPr>
        <w:lastRenderedPageBreak/>
        <w:t>Doser le dernier tube qui n’a pas été dans le bain marie au bout de 45 min</w:t>
      </w:r>
    </w:p>
    <w:p w:rsidR="00A33705" w:rsidRDefault="007870C9">
      <w:pPr>
        <w:numPr>
          <w:ilvl w:val="0"/>
          <w:numId w:val="11"/>
        </w:numPr>
        <w:pBdr>
          <w:top w:val="nil"/>
          <w:left w:val="nil"/>
          <w:bottom w:val="nil"/>
          <w:right w:val="nil"/>
          <w:between w:val="nil"/>
        </w:pBdr>
        <w:tabs>
          <w:tab w:val="left" w:pos="284"/>
          <w:tab w:val="left" w:pos="426"/>
        </w:tabs>
        <w:spacing w:before="240" w:after="60"/>
        <w:ind w:left="709"/>
        <w:rPr>
          <w:b/>
          <w:color w:val="000000"/>
          <w:sz w:val="18"/>
          <w:szCs w:val="18"/>
        </w:rPr>
      </w:pPr>
      <w:r>
        <w:rPr>
          <w:b/>
          <w:color w:val="000000"/>
          <w:sz w:val="18"/>
          <w:szCs w:val="18"/>
          <w:u w:val="single"/>
        </w:rPr>
        <w:t>Partie résultats</w:t>
      </w:r>
    </w:p>
    <w:p w:rsidR="00A33705" w:rsidRDefault="007870C9">
      <w:pPr>
        <w:numPr>
          <w:ilvl w:val="0"/>
          <w:numId w:val="13"/>
        </w:numPr>
        <w:pBdr>
          <w:top w:val="nil"/>
          <w:left w:val="nil"/>
          <w:bottom w:val="nil"/>
          <w:right w:val="nil"/>
          <w:between w:val="nil"/>
        </w:pBdr>
        <w:tabs>
          <w:tab w:val="left" w:pos="426"/>
        </w:tabs>
        <w:spacing w:after="60" w:line="240" w:lineRule="auto"/>
        <w:ind w:left="426" w:hanging="426"/>
        <w:rPr>
          <w:color w:val="000000"/>
          <w:sz w:val="18"/>
          <w:szCs w:val="18"/>
        </w:rPr>
      </w:pPr>
      <w:r>
        <w:rPr>
          <w:color w:val="000000"/>
          <w:sz w:val="18"/>
          <w:szCs w:val="18"/>
        </w:rPr>
        <w:t xml:space="preserve">Mettre en page vos résultats en </w:t>
      </w:r>
      <w:proofErr w:type="gramStart"/>
      <w:r>
        <w:rPr>
          <w:color w:val="000000"/>
          <w:sz w:val="18"/>
          <w:szCs w:val="18"/>
        </w:rPr>
        <w:t>les détaillant</w:t>
      </w:r>
      <w:proofErr w:type="gramEnd"/>
      <w:r>
        <w:rPr>
          <w:color w:val="000000"/>
          <w:sz w:val="18"/>
          <w:szCs w:val="18"/>
        </w:rPr>
        <w:t xml:space="preserve"> correctement (vos résultats seront utilisés par d’autres élèves pour une exploitation ultérieure)</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sz w:val="18"/>
          <w:szCs w:val="18"/>
        </w:rPr>
      </w:pPr>
      <w:r>
        <w:rPr>
          <w:color w:val="000000"/>
          <w:sz w:val="18"/>
          <w:szCs w:val="18"/>
        </w:rPr>
        <w:t xml:space="preserve">Bien penser à expliquer les expériences faites </w:t>
      </w:r>
    </w:p>
    <w:p w:rsidR="00A33705" w:rsidRDefault="007870C9">
      <w:pPr>
        <w:numPr>
          <w:ilvl w:val="0"/>
          <w:numId w:val="11"/>
        </w:numPr>
        <w:pBdr>
          <w:top w:val="nil"/>
          <w:left w:val="nil"/>
          <w:bottom w:val="nil"/>
          <w:right w:val="nil"/>
          <w:between w:val="nil"/>
        </w:pBdr>
        <w:tabs>
          <w:tab w:val="left" w:pos="284"/>
          <w:tab w:val="left" w:pos="426"/>
        </w:tabs>
        <w:spacing w:before="240" w:after="60"/>
        <w:ind w:left="709"/>
        <w:rPr>
          <w:b/>
          <w:color w:val="000000"/>
          <w:sz w:val="18"/>
          <w:szCs w:val="18"/>
        </w:rPr>
      </w:pPr>
      <w:r>
        <w:rPr>
          <w:b/>
          <w:color w:val="000000"/>
          <w:sz w:val="18"/>
          <w:szCs w:val="18"/>
          <w:u w:val="single"/>
        </w:rPr>
        <w:t>Partie exploitation </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sz w:val="18"/>
          <w:szCs w:val="18"/>
        </w:rPr>
      </w:pPr>
      <w:r>
        <w:rPr>
          <w:color w:val="000000"/>
          <w:sz w:val="18"/>
          <w:szCs w:val="18"/>
        </w:rPr>
        <w:t xml:space="preserve">Quel mélange est en proportion stœchiométrique ? </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sz w:val="18"/>
          <w:szCs w:val="18"/>
        </w:rPr>
      </w:pPr>
      <w:r>
        <w:rPr>
          <w:color w:val="000000"/>
          <w:sz w:val="18"/>
          <w:szCs w:val="18"/>
        </w:rPr>
        <w:t xml:space="preserve">Calculer la quantité maximale d’ester que l’on peut espérer avec </w:t>
      </w:r>
      <w:r>
        <w:rPr>
          <w:color w:val="000000"/>
          <w:sz w:val="18"/>
          <w:szCs w:val="18"/>
          <w:u w:val="single"/>
        </w:rPr>
        <w:t>votre</w:t>
      </w:r>
      <w:r>
        <w:rPr>
          <w:color w:val="000000"/>
          <w:sz w:val="18"/>
          <w:szCs w:val="18"/>
        </w:rPr>
        <w:t xml:space="preserve"> mélange initial de 2,0 mL. </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sz w:val="18"/>
          <w:szCs w:val="18"/>
        </w:rPr>
      </w:pPr>
      <w:r>
        <w:rPr>
          <w:color w:val="000000"/>
          <w:sz w:val="18"/>
          <w:szCs w:val="18"/>
        </w:rPr>
        <w:t>Établir la réaction de dosage</w:t>
      </w:r>
    </w:p>
    <w:p w:rsidR="00A33705" w:rsidRDefault="007870C9">
      <w:pPr>
        <w:pBdr>
          <w:top w:val="nil"/>
          <w:left w:val="nil"/>
          <w:bottom w:val="nil"/>
          <w:right w:val="nil"/>
          <w:between w:val="nil"/>
        </w:pBdr>
        <w:tabs>
          <w:tab w:val="left" w:pos="426"/>
        </w:tabs>
        <w:spacing w:after="60"/>
        <w:rPr>
          <w:color w:val="000000"/>
          <w:sz w:val="18"/>
          <w:szCs w:val="18"/>
        </w:rPr>
      </w:pPr>
      <w:r>
        <w:rPr>
          <w:noProof/>
        </w:rPr>
        <w:drawing>
          <wp:anchor distT="0" distB="0" distL="114300" distR="114300" simplePos="0" relativeHeight="251665408" behindDoc="0" locked="0" layoutInCell="1" allowOverlap="1">
            <wp:simplePos x="0" y="0"/>
            <wp:positionH relativeFrom="column">
              <wp:posOffset>-251458</wp:posOffset>
            </wp:positionH>
            <wp:positionV relativeFrom="paragraph">
              <wp:posOffset>146685</wp:posOffset>
            </wp:positionV>
            <wp:extent cx="350520" cy="350520"/>
            <wp:effectExtent l="0" t="0" r="0" b="0"/>
            <wp:wrapSquare wrapText="bothSides" distT="0" distB="0" distL="114300" distR="114300"/>
            <wp:docPr id="3098" name="image15.png" descr="attention"/>
            <wp:cNvGraphicFramePr/>
            <a:graphic xmlns:a="http://schemas.openxmlformats.org/drawingml/2006/main">
              <a:graphicData uri="http://schemas.openxmlformats.org/drawingml/2006/picture">
                <pic:pic xmlns:pic="http://schemas.openxmlformats.org/drawingml/2006/picture">
                  <pic:nvPicPr>
                    <pic:cNvPr id="0" name="image15.png" descr="attention"/>
                    <pic:cNvPicPr preferRelativeResize="0"/>
                  </pic:nvPicPr>
                  <pic:blipFill>
                    <a:blip r:embed="rId18" cstate="print"/>
                    <a:srcRect/>
                    <a:stretch>
                      <a:fillRect/>
                    </a:stretch>
                  </pic:blipFill>
                  <pic:spPr>
                    <a:xfrm>
                      <a:off x="0" y="0"/>
                      <a:ext cx="350520" cy="350520"/>
                    </a:xfrm>
                    <a:prstGeom prst="rect">
                      <a:avLst/>
                    </a:prstGeom>
                    <a:ln/>
                  </pic:spPr>
                </pic:pic>
              </a:graphicData>
            </a:graphic>
          </wp:anchor>
        </w:drawing>
      </w:r>
    </w:p>
    <w:p w:rsidR="00A33705" w:rsidRDefault="007870C9">
      <w:pPr>
        <w:pBdr>
          <w:top w:val="nil"/>
          <w:left w:val="nil"/>
          <w:bottom w:val="nil"/>
          <w:right w:val="nil"/>
          <w:between w:val="nil"/>
        </w:pBdr>
        <w:tabs>
          <w:tab w:val="left" w:pos="426"/>
        </w:tabs>
        <w:spacing w:after="60"/>
        <w:rPr>
          <w:color w:val="000000"/>
          <w:sz w:val="18"/>
          <w:szCs w:val="18"/>
        </w:rPr>
      </w:pPr>
      <w:r>
        <w:rPr>
          <w:color w:val="000000"/>
          <w:sz w:val="18"/>
          <w:szCs w:val="18"/>
        </w:rPr>
        <w:t xml:space="preserve">On admet que 0,2 mL de soude sert à doser l’acide sulfurique, donc il reste </w:t>
      </w:r>
      <w:proofErr w:type="spellStart"/>
      <w:r>
        <w:rPr>
          <w:b/>
          <w:color w:val="000000"/>
          <w:sz w:val="18"/>
          <w:szCs w:val="18"/>
        </w:rPr>
        <w:t>V</w:t>
      </w:r>
      <w:r>
        <w:rPr>
          <w:b/>
          <w:color w:val="000000"/>
          <w:sz w:val="18"/>
          <w:szCs w:val="18"/>
          <w:vertAlign w:val="subscript"/>
        </w:rPr>
        <w:t>eq</w:t>
      </w:r>
      <w:proofErr w:type="spellEnd"/>
      <w:r>
        <w:rPr>
          <w:b/>
          <w:color w:val="000000"/>
          <w:sz w:val="18"/>
          <w:szCs w:val="18"/>
        </w:rPr>
        <w:t xml:space="preserve"> – 0,2 mL</w:t>
      </w:r>
      <w:r>
        <w:rPr>
          <w:color w:val="000000"/>
          <w:sz w:val="18"/>
          <w:szCs w:val="18"/>
        </w:rPr>
        <w:t xml:space="preserve"> pour doser l’acide éthanoïque</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sz w:val="18"/>
          <w:szCs w:val="18"/>
        </w:rPr>
      </w:pPr>
      <w:r>
        <w:rPr>
          <w:color w:val="000000"/>
          <w:sz w:val="18"/>
          <w:szCs w:val="18"/>
        </w:rPr>
        <w:t xml:space="preserve">En déduire le nombre de mole </w:t>
      </w:r>
      <w:proofErr w:type="spellStart"/>
      <w:r>
        <w:rPr>
          <w:color w:val="000000"/>
          <w:sz w:val="18"/>
          <w:szCs w:val="18"/>
        </w:rPr>
        <w:t>n</w:t>
      </w:r>
      <w:r>
        <w:rPr>
          <w:color w:val="000000"/>
          <w:sz w:val="18"/>
          <w:szCs w:val="18"/>
          <w:vertAlign w:val="subscript"/>
        </w:rPr>
        <w:t>acide</w:t>
      </w:r>
      <w:proofErr w:type="spellEnd"/>
      <w:r>
        <w:rPr>
          <w:color w:val="000000"/>
          <w:sz w:val="18"/>
          <w:szCs w:val="18"/>
        </w:rPr>
        <w:t xml:space="preserve"> d’acide éthanoïque restant au temps t. </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sz w:val="18"/>
          <w:szCs w:val="18"/>
        </w:rPr>
      </w:pPr>
      <w:r>
        <w:rPr>
          <w:color w:val="000000"/>
          <w:sz w:val="18"/>
          <w:szCs w:val="18"/>
        </w:rPr>
        <w:t>Déterminer le rendement maximal.</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sz w:val="18"/>
          <w:szCs w:val="18"/>
        </w:rPr>
      </w:pPr>
      <w:r>
        <w:rPr>
          <w:color w:val="000000"/>
          <w:sz w:val="18"/>
          <w:szCs w:val="18"/>
        </w:rPr>
        <w:t xml:space="preserve">Tracer l’évolution de </w:t>
      </w:r>
      <w:proofErr w:type="spellStart"/>
      <w:r>
        <w:rPr>
          <w:color w:val="000000"/>
          <w:sz w:val="18"/>
          <w:szCs w:val="18"/>
        </w:rPr>
        <w:t>n</w:t>
      </w:r>
      <w:r>
        <w:rPr>
          <w:color w:val="000000"/>
          <w:sz w:val="18"/>
          <w:szCs w:val="18"/>
          <w:vertAlign w:val="subscript"/>
        </w:rPr>
        <w:t>acide</w:t>
      </w:r>
      <w:proofErr w:type="spellEnd"/>
      <w:r>
        <w:rPr>
          <w:color w:val="000000"/>
          <w:sz w:val="18"/>
          <w:szCs w:val="18"/>
        </w:rPr>
        <w:t xml:space="preserve"> avec le temps t pour les tubes à 75°C en présence d’acide sulfurique.</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sz w:val="18"/>
          <w:szCs w:val="18"/>
        </w:rPr>
      </w:pPr>
      <w:r>
        <w:rPr>
          <w:color w:val="000000"/>
          <w:sz w:val="18"/>
          <w:szCs w:val="18"/>
        </w:rPr>
        <w:t>Analyser les résultats des 4 tubes dosés à 45 min.</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sz w:val="18"/>
          <w:szCs w:val="18"/>
        </w:rPr>
      </w:pPr>
      <w:r>
        <w:rPr>
          <w:color w:val="000000"/>
          <w:sz w:val="18"/>
          <w:szCs w:val="18"/>
        </w:rPr>
        <w:t xml:space="preserve">Conclusion : Quelles conditions opératoires suggérez-vous pour optimiser le rendement ? </w:t>
      </w:r>
    </w:p>
    <w:p w:rsidR="00A33705" w:rsidRDefault="007870C9">
      <w:pPr>
        <w:pBdr>
          <w:top w:val="nil"/>
          <w:left w:val="nil"/>
          <w:bottom w:val="nil"/>
          <w:right w:val="nil"/>
          <w:between w:val="nil"/>
        </w:pBdr>
        <w:tabs>
          <w:tab w:val="left" w:pos="284"/>
        </w:tabs>
        <w:spacing w:before="240" w:after="120"/>
        <w:rPr>
          <w:b/>
          <w:color w:val="000000"/>
          <w:sz w:val="18"/>
          <w:szCs w:val="18"/>
          <w:u w:val="single"/>
        </w:rPr>
      </w:pPr>
      <w:r>
        <w:rPr>
          <w:b/>
          <w:color w:val="000000"/>
          <w:sz w:val="18"/>
          <w:szCs w:val="18"/>
          <w:u w:val="single"/>
        </w:rPr>
        <w:t>Annexes</w:t>
      </w:r>
    </w:p>
    <w:p w:rsidR="00A33705" w:rsidRDefault="007870C9">
      <w:pPr>
        <w:pBdr>
          <w:top w:val="nil"/>
          <w:left w:val="nil"/>
          <w:bottom w:val="nil"/>
          <w:right w:val="nil"/>
          <w:between w:val="nil"/>
        </w:pBdr>
        <w:tabs>
          <w:tab w:val="left" w:pos="426"/>
        </w:tabs>
        <w:spacing w:before="240"/>
        <w:rPr>
          <w:b/>
          <w:color w:val="000000"/>
          <w:sz w:val="18"/>
          <w:szCs w:val="18"/>
          <w:u w:val="single"/>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71120</wp:posOffset>
              </wp:positionV>
              <wp:extent cx="3362325" cy="1285875"/>
              <wp:effectExtent b="0" l="0" r="0" t="0"/>
              <wp:wrapNone/>
              <wp:docPr id="3080" name=""/>
              <a:graphic>
                <a:graphicData uri="http://schemas.microsoft.com/office/word/2010/wordprocessingShape">
                  <wps:wsp>
                    <wps:cNvSpPr/>
                    <wps:cNvPr id="5" name="Shape 5"/>
                    <wps:spPr>
                      <a:xfrm>
                        <a:off x="3669600" y="3141825"/>
                        <a:ext cx="3352800" cy="1276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0"/>
                              <w:u w:val="single"/>
                              <w:vertAlign w:val="baseline"/>
                            </w:rPr>
                            <w:t xml:space="preserve">Document 1</w:t>
                          </w:r>
                          <w:r w:rsidDel="00000000" w:rsidR="00000000" w:rsidRPr="00000000">
                            <w:rPr>
                              <w:rFonts w:ascii="Calibri" w:cs="Calibri" w:eastAsia="Calibri" w:hAnsi="Calibri"/>
                              <w:b w:val="1"/>
                              <w:i w:val="0"/>
                              <w:smallCaps w:val="0"/>
                              <w:strike w:val="0"/>
                              <w:color w:val="000000"/>
                              <w:sz w:val="20"/>
                              <w:vertAlign w:val="baseline"/>
                            </w:rPr>
                            <w:t xml:space="preserve"> : Réaction étudiée et facteurs influents</w:t>
                          </w:r>
                        </w:p>
                        <w:p w:rsidR="00000000" w:rsidDel="00000000" w:rsidP="00000000" w:rsidRDefault="00000000" w:rsidRPr="00000000">
                          <w:pPr>
                            <w:spacing w:after="120" w:before="0" w:line="240"/>
                            <w:ind w:left="267.00000762939453" w:right="0" w:firstLine="335"/>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8"/>
                              <w:vertAlign w:val="baseline"/>
                            </w:rPr>
                            <w:t xml:space="preserve">butan-1-ol + acide éthanoïque  eau +éthanoate de butyle</w:t>
                          </w:r>
                        </w:p>
                        <w:p w:rsidR="00000000" w:rsidDel="00000000" w:rsidP="00000000" w:rsidRDefault="00000000" w:rsidRPr="00000000">
                          <w:pPr>
                            <w:spacing w:after="0" w:before="0" w:line="240"/>
                            <w:ind w:left="123.00000190734863" w:right="0" w:firstLine="48.0000019073486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Nous allons tester l’influence de la température, les proportions initiales et la présence d’acide sulfurique sur le rendement</w:t>
                          </w:r>
                          <w:r w:rsidDel="00000000" w:rsidR="00000000" w:rsidRPr="00000000">
                            <w:rPr>
                              <w:rFonts w:ascii="Arial" w:cs="Arial" w:eastAsia="Arial" w:hAnsi="Arial"/>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ve:Fallback>
          <w:r>
            <w:rPr>
              <w:noProof/>
            </w:rPr>
            <w:drawing>
              <wp:anchor distT="45720" distB="45720" distL="114300" distR="114300" simplePos="0" relativeHeight="251666432" behindDoc="0" locked="0" layoutInCell="1" allowOverlap="1">
                <wp:simplePos x="0" y="0"/>
                <wp:positionH relativeFrom="column">
                  <wp:posOffset>1</wp:posOffset>
                </wp:positionH>
                <wp:positionV relativeFrom="paragraph">
                  <wp:posOffset>71120</wp:posOffset>
                </wp:positionV>
                <wp:extent cx="3362325" cy="1285875"/>
                <wp:effectExtent l="0" t="0" r="0" b="0"/>
                <wp:wrapNone/>
                <wp:docPr id="30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362325" cy="1285875"/>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45720" distT="45720" distL="114300" distR="114300" hidden="0" layoutInCell="1" locked="0" relativeHeight="0" simplePos="0">
              <wp:simplePos x="0" y="0"/>
              <wp:positionH relativeFrom="column">
                <wp:posOffset>3556000</wp:posOffset>
              </wp:positionH>
              <wp:positionV relativeFrom="paragraph">
                <wp:posOffset>58420</wp:posOffset>
              </wp:positionV>
              <wp:extent cx="3109595" cy="1299845"/>
              <wp:effectExtent b="0" l="0" r="0" t="0"/>
              <wp:wrapNone/>
              <wp:docPr id="3078" name=""/>
              <a:graphic>
                <a:graphicData uri="http://schemas.microsoft.com/office/word/2010/wordprocessingShape">
                  <wps:wsp>
                    <wps:cNvSpPr/>
                    <wps:cNvPr id="3" name="Shape 3"/>
                    <wps:spPr>
                      <a:xfrm>
                        <a:off x="3795965" y="3134840"/>
                        <a:ext cx="3100070" cy="12903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20"/>
                              <w:u w:val="single"/>
                              <w:vertAlign w:val="baseline"/>
                            </w:rPr>
                            <w:t xml:space="preserve">Document 4</w:t>
                          </w:r>
                          <w:r w:rsidDel="00000000" w:rsidR="00000000" w:rsidRPr="00000000">
                            <w:rPr>
                              <w:rFonts w:ascii="Calibri" w:cs="Calibri" w:eastAsia="Calibri" w:hAnsi="Calibri"/>
                              <w:b w:val="1"/>
                              <w:i w:val="0"/>
                              <w:smallCaps w:val="0"/>
                              <w:strike w:val="0"/>
                              <w:color w:val="000000"/>
                              <w:sz w:val="20"/>
                              <w:vertAlign w:val="baseline"/>
                            </w:rPr>
                            <w:t xml:space="preserve"> : acide sulfurique</w:t>
                          </w:r>
                        </w:p>
                        <w:p w:rsidR="00000000" w:rsidDel="00000000" w:rsidP="00000000" w:rsidRDefault="00000000" w:rsidRPr="00000000">
                          <w:pPr>
                            <w:spacing w:after="0" w:before="240" w:line="240"/>
                            <w:ind w:left="266.00000381469727" w:right="0" w:firstLine="330.99998474121094"/>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8"/>
                              <w:vertAlign w:val="baseline"/>
                            </w:rPr>
                            <w:t xml:space="preserve">Concentration :  17,9 mol/L </w:t>
                          </w:r>
                        </w:p>
                        <w:p w:rsidR="00000000" w:rsidDel="00000000" w:rsidP="00000000" w:rsidRDefault="00000000" w:rsidRPr="00000000">
                          <w:pPr>
                            <w:spacing w:after="0" w:before="240" w:line="240"/>
                            <w:ind w:left="266.00000381469727" w:right="0" w:firstLine="330.99998474121094"/>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Volume d’une goutte = 0,05 mL</w:t>
                          </w:r>
                        </w:p>
                        <w:p w:rsidR="00000000" w:rsidDel="00000000" w:rsidP="00000000" w:rsidRDefault="00000000" w:rsidRPr="00000000">
                          <w:pPr>
                            <w:spacing w:after="0" w:before="240" w:line="240"/>
                            <w:ind w:left="266.00000381469727" w:right="0" w:firstLine="330.99998474121094"/>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Diacide donc libère donc deux protons</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282.99999237060547" w:right="0" w:firstLine="282.99999237060547"/>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ve:Fallback>
          <w:r>
            <w:rPr>
              <w:noProof/>
            </w:rPr>
            <w:drawing>
              <wp:anchor distT="45720" distB="45720" distL="114300" distR="114300" simplePos="0" relativeHeight="251667456" behindDoc="0" locked="0" layoutInCell="1" allowOverlap="1">
                <wp:simplePos x="0" y="0"/>
                <wp:positionH relativeFrom="column">
                  <wp:posOffset>3556000</wp:posOffset>
                </wp:positionH>
                <wp:positionV relativeFrom="paragraph">
                  <wp:posOffset>58420</wp:posOffset>
                </wp:positionV>
                <wp:extent cx="3109595" cy="1299845"/>
                <wp:effectExtent l="0" t="0" r="0" b="0"/>
                <wp:wrapNone/>
                <wp:docPr id="30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109595" cy="1299845"/>
                        </a:xfrm>
                        <a:prstGeom prst="rect">
                          <a:avLst/>
                        </a:prstGeom>
                        <a:ln/>
                      </pic:spPr>
                    </pic:pic>
                  </a:graphicData>
                </a:graphic>
              </wp:anchor>
            </w:drawing>
          </w:r>
        </ve:Fallback>
      </ve:AlternateContent>
    </w:p>
    <w:p w:rsidR="00A33705" w:rsidRDefault="00A33705">
      <w:pPr>
        <w:pBdr>
          <w:top w:val="nil"/>
          <w:left w:val="nil"/>
          <w:bottom w:val="nil"/>
          <w:right w:val="nil"/>
          <w:between w:val="nil"/>
        </w:pBdr>
        <w:tabs>
          <w:tab w:val="left" w:pos="426"/>
        </w:tabs>
        <w:spacing w:before="240"/>
        <w:rPr>
          <w:b/>
          <w:color w:val="000000"/>
          <w:sz w:val="18"/>
          <w:szCs w:val="18"/>
          <w:u w:val="single"/>
        </w:rPr>
      </w:pPr>
    </w:p>
    <w:p w:rsidR="00A33705" w:rsidRDefault="00A33705">
      <w:pPr>
        <w:pBdr>
          <w:top w:val="nil"/>
          <w:left w:val="nil"/>
          <w:bottom w:val="nil"/>
          <w:right w:val="nil"/>
          <w:between w:val="nil"/>
        </w:pBdr>
        <w:tabs>
          <w:tab w:val="left" w:pos="426"/>
        </w:tabs>
        <w:spacing w:before="240"/>
        <w:rPr>
          <w:b/>
          <w:color w:val="000000"/>
          <w:sz w:val="18"/>
          <w:szCs w:val="18"/>
          <w:u w:val="single"/>
        </w:rPr>
      </w:pPr>
    </w:p>
    <w:p w:rsidR="00A33705" w:rsidRDefault="00A33705">
      <w:pPr>
        <w:pBdr>
          <w:top w:val="nil"/>
          <w:left w:val="nil"/>
          <w:bottom w:val="nil"/>
          <w:right w:val="nil"/>
          <w:between w:val="nil"/>
        </w:pBdr>
        <w:tabs>
          <w:tab w:val="left" w:pos="426"/>
        </w:tabs>
        <w:spacing w:before="240"/>
        <w:rPr>
          <w:b/>
          <w:color w:val="000000"/>
          <w:sz w:val="18"/>
          <w:szCs w:val="18"/>
          <w:u w:val="single"/>
        </w:rPr>
      </w:pP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7870C9">
      <w:pPr>
        <w:pBdr>
          <w:top w:val="nil"/>
          <w:left w:val="nil"/>
          <w:bottom w:val="nil"/>
          <w:right w:val="nil"/>
          <w:between w:val="nil"/>
        </w:pBdr>
        <w:tabs>
          <w:tab w:val="left" w:pos="426"/>
        </w:tabs>
        <w:spacing w:before="240" w:after="200"/>
        <w:rPr>
          <w:b/>
          <w:color w:val="000000"/>
          <w:sz w:val="18"/>
          <w:szCs w:val="18"/>
          <w:u w:val="single"/>
        </w:rPr>
      </w:pPr>
      <w:r>
        <w:rPr>
          <w:b/>
          <w:noProof/>
          <w:sz w:val="18"/>
          <w:szCs w:val="18"/>
          <w:u w:val="single"/>
        </w:rPr>
        <w:drawing>
          <wp:inline distT="114300" distB="114300" distL="114300" distR="114300">
            <wp:extent cx="6552890" cy="1917700"/>
            <wp:effectExtent l="0" t="0" r="0" b="0"/>
            <wp:docPr id="30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cstate="print"/>
                    <a:srcRect/>
                    <a:stretch>
                      <a:fillRect/>
                    </a:stretch>
                  </pic:blipFill>
                  <pic:spPr>
                    <a:xfrm>
                      <a:off x="0" y="0"/>
                      <a:ext cx="6552890" cy="1917700"/>
                    </a:xfrm>
                    <a:prstGeom prst="rect">
                      <a:avLst/>
                    </a:prstGeom>
                    <a:ln/>
                  </pic:spPr>
                </pic:pic>
              </a:graphicData>
            </a:graphic>
          </wp:inline>
        </w:drawing>
      </w: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7870C9">
      <w:pPr>
        <w:pBdr>
          <w:top w:val="nil"/>
          <w:left w:val="nil"/>
          <w:bottom w:val="nil"/>
          <w:right w:val="nil"/>
          <w:between w:val="nil"/>
        </w:pBdr>
        <w:tabs>
          <w:tab w:val="left" w:pos="426"/>
        </w:tabs>
        <w:spacing w:before="240" w:after="200"/>
        <w:rPr>
          <w:b/>
          <w:color w:val="000000"/>
          <w:sz w:val="18"/>
          <w:szCs w:val="18"/>
          <w:u w:val="single"/>
        </w:rPr>
      </w:pPr>
      <w:r>
        <w:rPr>
          <w:b/>
          <w:noProof/>
          <w:sz w:val="18"/>
          <w:szCs w:val="18"/>
          <w:u w:val="single"/>
        </w:rPr>
        <w:lastRenderedPageBreak/>
        <w:drawing>
          <wp:inline distT="114300" distB="114300" distL="114300" distR="114300">
            <wp:extent cx="6552890" cy="4572000"/>
            <wp:effectExtent l="0" t="0" r="0" b="0"/>
            <wp:docPr id="30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print"/>
                    <a:srcRect/>
                    <a:stretch>
                      <a:fillRect/>
                    </a:stretch>
                  </pic:blipFill>
                  <pic:spPr>
                    <a:xfrm>
                      <a:off x="0" y="0"/>
                      <a:ext cx="6552890" cy="4572000"/>
                    </a:xfrm>
                    <a:prstGeom prst="rect">
                      <a:avLst/>
                    </a:prstGeom>
                    <a:ln/>
                  </pic:spPr>
                </pic:pic>
              </a:graphicData>
            </a:graphic>
          </wp:inline>
        </w:drawing>
      </w: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A33705">
      <w:pPr>
        <w:tabs>
          <w:tab w:val="left" w:pos="426"/>
        </w:tabs>
        <w:spacing w:before="240" w:after="200"/>
        <w:rPr>
          <w:b/>
          <w:sz w:val="18"/>
          <w:szCs w:val="18"/>
          <w:u w:val="single"/>
        </w:rPr>
      </w:pPr>
    </w:p>
    <w:p w:rsidR="00A33705" w:rsidRDefault="00A33705">
      <w:pPr>
        <w:tabs>
          <w:tab w:val="left" w:pos="426"/>
        </w:tabs>
        <w:spacing w:before="240" w:after="200"/>
        <w:rPr>
          <w:b/>
          <w:sz w:val="18"/>
          <w:szCs w:val="18"/>
          <w:u w:val="single"/>
        </w:rPr>
      </w:pPr>
    </w:p>
    <w:p w:rsidR="00A33705" w:rsidRDefault="00A33705">
      <w:pPr>
        <w:tabs>
          <w:tab w:val="left" w:pos="426"/>
        </w:tabs>
        <w:spacing w:before="240" w:after="200"/>
        <w:rPr>
          <w:b/>
          <w:sz w:val="18"/>
          <w:szCs w:val="18"/>
          <w:u w:val="single"/>
        </w:rPr>
      </w:pPr>
    </w:p>
    <w:p w:rsidR="00A33705" w:rsidRDefault="00A33705">
      <w:pPr>
        <w:pBdr>
          <w:top w:val="nil"/>
          <w:left w:val="nil"/>
          <w:bottom w:val="nil"/>
          <w:right w:val="nil"/>
          <w:between w:val="nil"/>
        </w:pBdr>
        <w:tabs>
          <w:tab w:val="left" w:pos="426"/>
        </w:tabs>
        <w:spacing w:before="240" w:after="200"/>
        <w:rPr>
          <w:b/>
          <w:sz w:val="18"/>
          <w:szCs w:val="18"/>
          <w:u w:val="single"/>
        </w:rPr>
      </w:pP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A33705">
      <w:pPr>
        <w:pBdr>
          <w:top w:val="nil"/>
          <w:left w:val="nil"/>
          <w:bottom w:val="nil"/>
          <w:right w:val="nil"/>
          <w:between w:val="nil"/>
        </w:pBdr>
        <w:tabs>
          <w:tab w:val="left" w:pos="426"/>
        </w:tabs>
        <w:spacing w:before="240" w:after="200"/>
        <w:rPr>
          <w:b/>
          <w:sz w:val="18"/>
          <w:szCs w:val="18"/>
          <w:u w:val="single"/>
        </w:rPr>
      </w:pPr>
    </w:p>
    <w:p w:rsidR="00A33705" w:rsidRDefault="00A33705">
      <w:pPr>
        <w:tabs>
          <w:tab w:val="left" w:pos="426"/>
        </w:tabs>
        <w:spacing w:before="240" w:after="200"/>
        <w:rPr>
          <w:b/>
          <w:sz w:val="18"/>
          <w:szCs w:val="18"/>
          <w:u w:val="single"/>
        </w:rPr>
      </w:pPr>
    </w:p>
    <w:p w:rsidR="00A33705" w:rsidRDefault="00A33705">
      <w:pPr>
        <w:pBdr>
          <w:top w:val="nil"/>
          <w:left w:val="nil"/>
          <w:bottom w:val="nil"/>
          <w:right w:val="nil"/>
          <w:between w:val="nil"/>
        </w:pBdr>
        <w:tabs>
          <w:tab w:val="left" w:pos="426"/>
        </w:tabs>
        <w:spacing w:before="240" w:after="200"/>
        <w:rPr>
          <w:b/>
          <w:sz w:val="18"/>
          <w:szCs w:val="18"/>
          <w:u w:val="single"/>
        </w:rPr>
      </w:pPr>
    </w:p>
    <w:p w:rsidR="00A33705" w:rsidRDefault="00A33705">
      <w:pPr>
        <w:pBdr>
          <w:top w:val="nil"/>
          <w:left w:val="nil"/>
          <w:bottom w:val="nil"/>
          <w:right w:val="nil"/>
          <w:between w:val="nil"/>
        </w:pBdr>
        <w:tabs>
          <w:tab w:val="left" w:pos="426"/>
        </w:tabs>
        <w:spacing w:before="240" w:after="200"/>
        <w:rPr>
          <w:b/>
          <w:sz w:val="18"/>
          <w:szCs w:val="18"/>
          <w:u w:val="single"/>
        </w:rPr>
      </w:pPr>
    </w:p>
    <w:p w:rsidR="00A33705" w:rsidRDefault="00A33705">
      <w:pPr>
        <w:pBdr>
          <w:top w:val="nil"/>
          <w:left w:val="nil"/>
          <w:bottom w:val="nil"/>
          <w:right w:val="nil"/>
          <w:between w:val="nil"/>
        </w:pBdr>
        <w:tabs>
          <w:tab w:val="left" w:pos="426"/>
        </w:tabs>
        <w:spacing w:before="240" w:after="200"/>
        <w:rPr>
          <w:b/>
          <w:color w:val="000000"/>
          <w:sz w:val="18"/>
          <w:szCs w:val="18"/>
          <w:u w:val="single"/>
        </w:rPr>
      </w:pPr>
    </w:p>
    <w:p w:rsidR="00A33705" w:rsidRDefault="00A33705">
      <w:pPr>
        <w:pBdr>
          <w:top w:val="nil"/>
          <w:left w:val="nil"/>
          <w:bottom w:val="nil"/>
          <w:right w:val="nil"/>
          <w:between w:val="nil"/>
        </w:pBdr>
        <w:tabs>
          <w:tab w:val="left" w:pos="426"/>
        </w:tabs>
        <w:spacing w:before="240"/>
        <w:rPr>
          <w:b/>
          <w:color w:val="000000"/>
          <w:sz w:val="18"/>
          <w:szCs w:val="18"/>
          <w:u w:val="single"/>
        </w:rPr>
      </w:pPr>
    </w:p>
    <w:p w:rsidR="00A33705" w:rsidRDefault="007870C9">
      <w:pPr>
        <w:pBdr>
          <w:top w:val="nil"/>
          <w:left w:val="nil"/>
          <w:bottom w:val="nil"/>
          <w:right w:val="nil"/>
          <w:between w:val="nil"/>
        </w:pBdr>
        <w:tabs>
          <w:tab w:val="left" w:pos="426"/>
        </w:tabs>
        <w:spacing w:before="240"/>
        <w:rPr>
          <w:b/>
          <w:color w:val="000000"/>
          <w:sz w:val="24"/>
          <w:szCs w:val="24"/>
          <w:u w:val="single"/>
        </w:rPr>
      </w:pPr>
      <w:r>
        <w:rPr>
          <w:b/>
          <w:color w:val="000000"/>
          <w:sz w:val="30"/>
          <w:szCs w:val="30"/>
          <w:highlight w:val="cyan"/>
        </w:rPr>
        <w:lastRenderedPageBreak/>
        <w:t>TP n°2 Optimiser le rendement d’une synthèse</w:t>
      </w:r>
    </w:p>
    <w:p w:rsidR="00A33705" w:rsidRDefault="00A33705">
      <w:pPr>
        <w:pBdr>
          <w:top w:val="nil"/>
          <w:left w:val="nil"/>
          <w:bottom w:val="nil"/>
          <w:right w:val="nil"/>
          <w:between w:val="nil"/>
        </w:pBdr>
        <w:tabs>
          <w:tab w:val="center" w:pos="5023"/>
          <w:tab w:val="right" w:pos="10046"/>
        </w:tabs>
        <w:spacing w:line="240" w:lineRule="auto"/>
        <w:jc w:val="both"/>
        <w:rPr>
          <w:color w:val="000000"/>
          <w:sz w:val="20"/>
          <w:szCs w:val="20"/>
        </w:rPr>
      </w:pPr>
    </w:p>
    <w:p w:rsidR="00A33705" w:rsidRDefault="007870C9">
      <w:pPr>
        <w:jc w:val="both"/>
        <w:rPr>
          <w:b/>
          <w:sz w:val="18"/>
          <w:szCs w:val="18"/>
          <w:u w:val="single"/>
        </w:rPr>
      </w:pPr>
      <w:r>
        <w:rPr>
          <w:b/>
          <w:sz w:val="18"/>
          <w:szCs w:val="18"/>
          <w:u w:val="single"/>
        </w:rPr>
        <w:t>Compétences évaluées :</w:t>
      </w:r>
    </w:p>
    <w:tbl>
      <w:tblPr>
        <w:tblStyle w:val="a8"/>
        <w:tblW w:w="106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98"/>
        <w:gridCol w:w="8925"/>
      </w:tblGrid>
      <w:tr w:rsidR="00A33705">
        <w:trPr>
          <w:trHeight w:val="275"/>
        </w:trPr>
        <w:tc>
          <w:tcPr>
            <w:tcW w:w="1698" w:type="dxa"/>
            <w:vAlign w:val="center"/>
          </w:tcPr>
          <w:p w:rsidR="00A33705" w:rsidRDefault="007870C9">
            <w:pPr>
              <w:jc w:val="center"/>
              <w:rPr>
                <w:b/>
                <w:sz w:val="18"/>
                <w:szCs w:val="18"/>
              </w:rPr>
            </w:pPr>
            <w:r>
              <w:rPr>
                <w:b/>
                <w:sz w:val="18"/>
                <w:szCs w:val="18"/>
              </w:rPr>
              <w:t>REA</w:t>
            </w:r>
          </w:p>
        </w:tc>
        <w:tc>
          <w:tcPr>
            <w:tcW w:w="8925" w:type="dxa"/>
            <w:vAlign w:val="center"/>
          </w:tcPr>
          <w:p w:rsidR="00A33705" w:rsidRDefault="007870C9">
            <w:pPr>
              <w:rPr>
                <w:sz w:val="18"/>
                <w:szCs w:val="18"/>
              </w:rPr>
            </w:pPr>
            <w:r>
              <w:rPr>
                <w:sz w:val="18"/>
                <w:szCs w:val="18"/>
              </w:rPr>
              <w:t>Mettre en œuvre un protocole de façon rigoureuse et en toute sécurité !</w:t>
            </w:r>
          </w:p>
          <w:p w:rsidR="00A33705" w:rsidRDefault="007870C9">
            <w:pPr>
              <w:rPr>
                <w:color w:val="000000"/>
                <w:sz w:val="18"/>
                <w:szCs w:val="18"/>
              </w:rPr>
            </w:pPr>
            <w:r>
              <w:rPr>
                <w:color w:val="000000"/>
                <w:sz w:val="18"/>
                <w:szCs w:val="18"/>
              </w:rPr>
              <w:t>Utiliser un modèle (Calcul du rendement)</w:t>
            </w:r>
          </w:p>
        </w:tc>
      </w:tr>
      <w:tr w:rsidR="00A33705">
        <w:trPr>
          <w:trHeight w:val="275"/>
        </w:trPr>
        <w:tc>
          <w:tcPr>
            <w:tcW w:w="1698" w:type="dxa"/>
            <w:vAlign w:val="center"/>
          </w:tcPr>
          <w:p w:rsidR="00A33705" w:rsidRDefault="007870C9">
            <w:pPr>
              <w:jc w:val="center"/>
              <w:rPr>
                <w:b/>
                <w:sz w:val="18"/>
                <w:szCs w:val="18"/>
              </w:rPr>
            </w:pPr>
            <w:r>
              <w:rPr>
                <w:b/>
                <w:sz w:val="18"/>
                <w:szCs w:val="18"/>
              </w:rPr>
              <w:t>VAL</w:t>
            </w:r>
          </w:p>
        </w:tc>
        <w:tc>
          <w:tcPr>
            <w:tcW w:w="8925" w:type="dxa"/>
            <w:vAlign w:val="center"/>
          </w:tcPr>
          <w:p w:rsidR="00A33705" w:rsidRDefault="007870C9">
            <w:pPr>
              <w:rPr>
                <w:sz w:val="18"/>
                <w:szCs w:val="18"/>
              </w:rPr>
            </w:pPr>
            <w:r>
              <w:rPr>
                <w:sz w:val="18"/>
                <w:szCs w:val="18"/>
              </w:rPr>
              <w:t>Confronter un modèle aux résultats expérimentaux = Conclusion</w:t>
            </w:r>
          </w:p>
        </w:tc>
      </w:tr>
    </w:tbl>
    <w:p w:rsidR="00A33705" w:rsidRDefault="00A33705">
      <w:pPr>
        <w:pBdr>
          <w:top w:val="nil"/>
          <w:left w:val="nil"/>
          <w:bottom w:val="nil"/>
          <w:right w:val="nil"/>
          <w:between w:val="nil"/>
        </w:pBdr>
        <w:tabs>
          <w:tab w:val="center" w:pos="5023"/>
          <w:tab w:val="right" w:pos="10046"/>
        </w:tabs>
        <w:spacing w:line="240" w:lineRule="auto"/>
        <w:jc w:val="both"/>
        <w:rPr>
          <w:color w:val="000000"/>
          <w:sz w:val="18"/>
          <w:szCs w:val="18"/>
        </w:rPr>
      </w:pPr>
    </w:p>
    <w:p w:rsidR="00A33705" w:rsidRDefault="007870C9">
      <w:pPr>
        <w:pBdr>
          <w:top w:val="nil"/>
          <w:left w:val="nil"/>
          <w:bottom w:val="nil"/>
          <w:right w:val="nil"/>
          <w:between w:val="nil"/>
        </w:pBdr>
        <w:tabs>
          <w:tab w:val="center" w:pos="5023"/>
          <w:tab w:val="right" w:pos="10046"/>
        </w:tabs>
        <w:spacing w:line="240" w:lineRule="auto"/>
        <w:jc w:val="both"/>
        <w:rPr>
          <w:color w:val="000000"/>
          <w:sz w:val="18"/>
          <w:szCs w:val="18"/>
        </w:rPr>
      </w:pPr>
      <w:r>
        <w:rPr>
          <w:color w:val="000000"/>
          <w:sz w:val="18"/>
          <w:szCs w:val="18"/>
        </w:rPr>
        <w:t xml:space="preserve">La synthèse des esters est très utilisée en parfumerie et dans l'industrie agroalimentaire. C’est une réaction limitée qui conduit à une situation d'équilibre chimique. On souhaite réaliser ici la synthèse du </w:t>
      </w:r>
      <w:proofErr w:type="spellStart"/>
      <w:r>
        <w:rPr>
          <w:color w:val="000000"/>
          <w:sz w:val="18"/>
          <w:szCs w:val="18"/>
        </w:rPr>
        <w:t>méthanoate</w:t>
      </w:r>
      <w:proofErr w:type="spellEnd"/>
      <w:r>
        <w:rPr>
          <w:color w:val="000000"/>
          <w:sz w:val="18"/>
          <w:szCs w:val="18"/>
        </w:rPr>
        <w:t xml:space="preserve"> d’éthyle et déterminer son rendement selon plusieurs méthodes. Pour fabriquer un ester, on fait réagir un alcool et un acide, il se forme alors un ester et une molécule d’eau.</w:t>
      </w:r>
    </w:p>
    <w:p w:rsidR="00A33705" w:rsidRDefault="007870C9">
      <w:pPr>
        <w:pBdr>
          <w:top w:val="nil"/>
          <w:left w:val="nil"/>
          <w:bottom w:val="nil"/>
          <w:right w:val="nil"/>
          <w:between w:val="nil"/>
        </w:pBdr>
        <w:spacing w:before="120" w:after="120" w:line="240" w:lineRule="auto"/>
        <w:rPr>
          <w:b/>
          <w:color w:val="000000"/>
          <w:sz w:val="18"/>
          <w:szCs w:val="18"/>
        </w:rPr>
      </w:pPr>
      <w:r>
        <w:rPr>
          <w:b/>
          <w:color w:val="000000"/>
          <w:sz w:val="18"/>
          <w:szCs w:val="18"/>
        </w:rPr>
        <w:t xml:space="preserve">Données physico-chimiques – </w:t>
      </w:r>
    </w:p>
    <w:p w:rsidR="00A33705" w:rsidRDefault="007870C9">
      <w:pPr>
        <w:pBdr>
          <w:top w:val="nil"/>
          <w:left w:val="nil"/>
          <w:bottom w:val="nil"/>
          <w:right w:val="nil"/>
          <w:between w:val="nil"/>
        </w:pBdr>
        <w:spacing w:before="120" w:after="120" w:line="240" w:lineRule="auto"/>
        <w:rPr>
          <w:b/>
          <w:color w:val="FF0000"/>
          <w:sz w:val="18"/>
          <w:szCs w:val="18"/>
        </w:rPr>
      </w:pPr>
      <w:r>
        <w:rPr>
          <w:b/>
          <w:i/>
          <w:color w:val="FF0000"/>
          <w:sz w:val="18"/>
          <w:szCs w:val="18"/>
        </w:rPr>
        <w:t>ATTENTION : lunettes et gants de protection pour la manipulation des acides concentrés</w:t>
      </w:r>
    </w:p>
    <w:tbl>
      <w:tblPr>
        <w:tblStyle w:val="a9"/>
        <w:tblW w:w="1069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90"/>
        <w:gridCol w:w="993"/>
        <w:gridCol w:w="1134"/>
        <w:gridCol w:w="2103"/>
        <w:gridCol w:w="3475"/>
      </w:tblGrid>
      <w:tr w:rsidR="00A33705">
        <w:trPr>
          <w:trHeight w:val="20"/>
          <w:jc w:val="center"/>
        </w:trPr>
        <w:tc>
          <w:tcPr>
            <w:tcW w:w="2990"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Espèces chimiques</w:t>
            </w:r>
          </w:p>
        </w:tc>
        <w:tc>
          <w:tcPr>
            <w:tcW w:w="993"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M (g/mol)</w:t>
            </w:r>
          </w:p>
        </w:tc>
        <w:tc>
          <w:tcPr>
            <w:tcW w:w="1134"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Densité</w:t>
            </w:r>
          </w:p>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à 20 °C</w:t>
            </w:r>
          </w:p>
        </w:tc>
        <w:tc>
          <w:tcPr>
            <w:tcW w:w="2103" w:type="dxa"/>
            <w:vAlign w:val="center"/>
          </w:tcPr>
          <w:p w:rsidR="00A33705" w:rsidRDefault="007870C9">
            <w:pPr>
              <w:pBdr>
                <w:top w:val="nil"/>
                <w:left w:val="nil"/>
                <w:bottom w:val="nil"/>
                <w:right w:val="nil"/>
                <w:between w:val="nil"/>
              </w:pBdr>
              <w:spacing w:line="240" w:lineRule="auto"/>
              <w:jc w:val="center"/>
              <w:rPr>
                <w:b/>
                <w:color w:val="000000"/>
                <w:sz w:val="18"/>
                <w:szCs w:val="18"/>
              </w:rPr>
            </w:pPr>
            <w:proofErr w:type="spellStart"/>
            <w:r>
              <w:rPr>
                <w:b/>
                <w:color w:val="000000"/>
                <w:sz w:val="18"/>
                <w:szCs w:val="18"/>
              </w:rPr>
              <w:t>Temp</w:t>
            </w:r>
            <w:proofErr w:type="spellEnd"/>
            <w:r>
              <w:rPr>
                <w:b/>
                <w:color w:val="000000"/>
                <w:sz w:val="18"/>
                <w:szCs w:val="18"/>
              </w:rPr>
              <w:t xml:space="preserve"> d’ébullition</w:t>
            </w:r>
          </w:p>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 xml:space="preserve"> (°C) sous 1,013 bar</w:t>
            </w:r>
          </w:p>
        </w:tc>
        <w:tc>
          <w:tcPr>
            <w:tcW w:w="3475"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Solubilité dans l’eau</w:t>
            </w:r>
          </w:p>
        </w:tc>
      </w:tr>
      <w:tr w:rsidR="00A33705">
        <w:trPr>
          <w:trHeight w:val="20"/>
          <w:jc w:val="center"/>
        </w:trPr>
        <w:tc>
          <w:tcPr>
            <w:tcW w:w="2990"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Acide méthanoïque</w:t>
            </w:r>
          </w:p>
        </w:tc>
        <w:tc>
          <w:tcPr>
            <w:tcW w:w="993"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46</w:t>
            </w:r>
          </w:p>
        </w:tc>
        <w:tc>
          <w:tcPr>
            <w:tcW w:w="1134"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1,22</w:t>
            </w:r>
          </w:p>
        </w:tc>
        <w:tc>
          <w:tcPr>
            <w:tcW w:w="2103"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100,7</w:t>
            </w:r>
          </w:p>
        </w:tc>
        <w:tc>
          <w:tcPr>
            <w:tcW w:w="3475"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Grande (soluble aussi dans l’éthanol)</w:t>
            </w:r>
          </w:p>
        </w:tc>
      </w:tr>
      <w:tr w:rsidR="00A33705">
        <w:trPr>
          <w:trHeight w:val="20"/>
          <w:jc w:val="center"/>
        </w:trPr>
        <w:tc>
          <w:tcPr>
            <w:tcW w:w="2990" w:type="dxa"/>
            <w:vAlign w:val="center"/>
          </w:tcPr>
          <w:p w:rsidR="00A33705" w:rsidRDefault="007870C9">
            <w:pPr>
              <w:pBdr>
                <w:top w:val="nil"/>
                <w:left w:val="nil"/>
                <w:bottom w:val="nil"/>
                <w:right w:val="nil"/>
                <w:between w:val="nil"/>
              </w:pBdr>
              <w:spacing w:line="240" w:lineRule="auto"/>
              <w:jc w:val="center"/>
              <w:rPr>
                <w:b/>
                <w:color w:val="000000"/>
                <w:sz w:val="18"/>
                <w:szCs w:val="18"/>
              </w:rPr>
            </w:pPr>
            <w:proofErr w:type="spellStart"/>
            <w:r>
              <w:rPr>
                <w:b/>
                <w:color w:val="000000"/>
                <w:sz w:val="18"/>
                <w:szCs w:val="18"/>
              </w:rPr>
              <w:t>Ethanol</w:t>
            </w:r>
            <w:proofErr w:type="spellEnd"/>
          </w:p>
        </w:tc>
        <w:tc>
          <w:tcPr>
            <w:tcW w:w="993"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46</w:t>
            </w:r>
          </w:p>
        </w:tc>
        <w:tc>
          <w:tcPr>
            <w:tcW w:w="1134"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0,79</w:t>
            </w:r>
          </w:p>
        </w:tc>
        <w:tc>
          <w:tcPr>
            <w:tcW w:w="2103"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78,5</w:t>
            </w:r>
          </w:p>
        </w:tc>
        <w:tc>
          <w:tcPr>
            <w:tcW w:w="3475"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Grande</w:t>
            </w:r>
          </w:p>
        </w:tc>
      </w:tr>
      <w:tr w:rsidR="00A33705">
        <w:trPr>
          <w:trHeight w:val="20"/>
          <w:jc w:val="center"/>
        </w:trPr>
        <w:tc>
          <w:tcPr>
            <w:tcW w:w="2990" w:type="dxa"/>
            <w:vAlign w:val="center"/>
          </w:tcPr>
          <w:p w:rsidR="00A33705" w:rsidRDefault="007870C9">
            <w:pPr>
              <w:pBdr>
                <w:top w:val="nil"/>
                <w:left w:val="nil"/>
                <w:bottom w:val="nil"/>
                <w:right w:val="nil"/>
                <w:between w:val="nil"/>
              </w:pBdr>
              <w:spacing w:line="240" w:lineRule="auto"/>
              <w:jc w:val="center"/>
              <w:rPr>
                <w:b/>
                <w:color w:val="000000"/>
                <w:sz w:val="18"/>
                <w:szCs w:val="18"/>
              </w:rPr>
            </w:pPr>
            <w:proofErr w:type="spellStart"/>
            <w:r>
              <w:rPr>
                <w:b/>
                <w:color w:val="000000"/>
                <w:sz w:val="18"/>
                <w:szCs w:val="18"/>
              </w:rPr>
              <w:t>Méthanoate</w:t>
            </w:r>
            <w:proofErr w:type="spellEnd"/>
            <w:r>
              <w:rPr>
                <w:b/>
                <w:color w:val="000000"/>
                <w:sz w:val="18"/>
                <w:szCs w:val="18"/>
              </w:rPr>
              <w:t xml:space="preserve"> d’éthyle</w:t>
            </w:r>
          </w:p>
        </w:tc>
        <w:tc>
          <w:tcPr>
            <w:tcW w:w="993"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74</w:t>
            </w:r>
          </w:p>
        </w:tc>
        <w:tc>
          <w:tcPr>
            <w:tcW w:w="1134"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0,92</w:t>
            </w:r>
          </w:p>
        </w:tc>
        <w:tc>
          <w:tcPr>
            <w:tcW w:w="2103"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54,5</w:t>
            </w:r>
          </w:p>
        </w:tc>
        <w:tc>
          <w:tcPr>
            <w:tcW w:w="3475" w:type="dxa"/>
            <w:vAlign w:val="center"/>
          </w:tcPr>
          <w:p w:rsidR="00A33705" w:rsidRDefault="007870C9">
            <w:pPr>
              <w:pBdr>
                <w:top w:val="nil"/>
                <w:left w:val="nil"/>
                <w:bottom w:val="nil"/>
                <w:right w:val="nil"/>
                <w:between w:val="nil"/>
              </w:pBdr>
              <w:spacing w:line="240" w:lineRule="auto"/>
              <w:jc w:val="center"/>
              <w:rPr>
                <w:b/>
                <w:color w:val="000000"/>
                <w:sz w:val="18"/>
                <w:szCs w:val="18"/>
              </w:rPr>
            </w:pPr>
            <w:r>
              <w:rPr>
                <w:b/>
                <w:color w:val="000000"/>
                <w:sz w:val="18"/>
                <w:szCs w:val="18"/>
              </w:rPr>
              <w:t>Peu soluble dans l'eau et très peu soluble dans l'eau salée</w:t>
            </w:r>
          </w:p>
        </w:tc>
      </w:tr>
    </w:tbl>
    <w:p w:rsidR="00A33705" w:rsidRDefault="00A33705">
      <w:pPr>
        <w:pBdr>
          <w:top w:val="nil"/>
          <w:left w:val="nil"/>
          <w:bottom w:val="nil"/>
          <w:right w:val="nil"/>
          <w:between w:val="nil"/>
        </w:pBdr>
        <w:tabs>
          <w:tab w:val="center" w:pos="5023"/>
          <w:tab w:val="right" w:pos="10046"/>
        </w:tabs>
        <w:spacing w:before="120" w:line="240" w:lineRule="auto"/>
        <w:ind w:left="1080"/>
        <w:rPr>
          <w:b/>
          <w:color w:val="000000"/>
          <w:sz w:val="18"/>
          <w:szCs w:val="18"/>
          <w:u w:val="single"/>
        </w:rPr>
      </w:pPr>
    </w:p>
    <w:p w:rsidR="00A33705" w:rsidRDefault="007870C9">
      <w:pPr>
        <w:numPr>
          <w:ilvl w:val="0"/>
          <w:numId w:val="14"/>
        </w:numPr>
        <w:pBdr>
          <w:top w:val="nil"/>
          <w:left w:val="nil"/>
          <w:bottom w:val="nil"/>
          <w:right w:val="nil"/>
          <w:between w:val="nil"/>
        </w:pBdr>
        <w:tabs>
          <w:tab w:val="center" w:pos="5023"/>
          <w:tab w:val="right" w:pos="10046"/>
        </w:tabs>
        <w:spacing w:before="120" w:line="240" w:lineRule="auto"/>
        <w:rPr>
          <w:b/>
          <w:color w:val="000000"/>
          <w:sz w:val="18"/>
          <w:szCs w:val="18"/>
          <w:u w:val="single"/>
        </w:rPr>
      </w:pPr>
      <w:r>
        <w:rPr>
          <w:b/>
          <w:color w:val="000000"/>
          <w:sz w:val="18"/>
          <w:szCs w:val="18"/>
          <w:u w:val="single"/>
        </w:rPr>
        <w:t>Protocoles</w:t>
      </w:r>
    </w:p>
    <w:p w:rsidR="00A33705" w:rsidRDefault="007870C9">
      <w:pPr>
        <w:pBdr>
          <w:top w:val="nil"/>
          <w:left w:val="nil"/>
          <w:bottom w:val="nil"/>
          <w:right w:val="nil"/>
          <w:between w:val="nil"/>
        </w:pBdr>
        <w:tabs>
          <w:tab w:val="center" w:pos="5023"/>
          <w:tab w:val="right" w:pos="10046"/>
        </w:tabs>
        <w:spacing w:before="120" w:line="360" w:lineRule="auto"/>
        <w:rPr>
          <w:b/>
          <w:color w:val="000000"/>
          <w:sz w:val="18"/>
          <w:szCs w:val="18"/>
          <w:u w:val="single"/>
        </w:rPr>
      </w:pPr>
      <w:r>
        <w:rPr>
          <w:b/>
          <w:color w:val="000000"/>
          <w:sz w:val="18"/>
          <w:szCs w:val="18"/>
          <w:u w:val="single"/>
        </w:rPr>
        <w:t xml:space="preserve">Protocole expérimental n°1 : Montage à reflux 1 </w:t>
      </w:r>
    </w:p>
    <w:p w:rsidR="00A33705" w:rsidRDefault="007870C9">
      <w:pPr>
        <w:pBdr>
          <w:top w:val="nil"/>
          <w:left w:val="nil"/>
          <w:bottom w:val="nil"/>
          <w:right w:val="nil"/>
          <w:between w:val="nil"/>
        </w:pBdr>
        <w:spacing w:line="240" w:lineRule="auto"/>
        <w:rPr>
          <w:color w:val="000000"/>
          <w:sz w:val="18"/>
          <w:szCs w:val="18"/>
        </w:rPr>
      </w:pPr>
      <w:r>
        <w:rPr>
          <w:b/>
          <w:color w:val="000000"/>
          <w:sz w:val="18"/>
          <w:szCs w:val="18"/>
          <w:highlight w:val="yellow"/>
        </w:rPr>
        <w:t>Première étape : estérification</w:t>
      </w:r>
    </w:p>
    <w:p w:rsidR="00A33705" w:rsidRDefault="007870C9">
      <w:pPr>
        <w:pBdr>
          <w:top w:val="nil"/>
          <w:left w:val="nil"/>
          <w:bottom w:val="nil"/>
          <w:right w:val="nil"/>
          <w:between w:val="nil"/>
        </w:pBdr>
        <w:rPr>
          <w:color w:val="000000"/>
          <w:sz w:val="18"/>
          <w:szCs w:val="18"/>
        </w:rPr>
      </w:pPr>
      <w:r>
        <w:rPr>
          <w:color w:val="000000"/>
          <w:sz w:val="18"/>
          <w:szCs w:val="18"/>
        </w:rPr>
        <w:t xml:space="preserve">- Introduire dans un ballon propre et </w:t>
      </w:r>
      <w:r>
        <w:rPr>
          <w:b/>
          <w:color w:val="000000"/>
          <w:sz w:val="18"/>
          <w:szCs w:val="18"/>
        </w:rPr>
        <w:t>sec</w:t>
      </w:r>
      <w:r>
        <w:rPr>
          <w:color w:val="000000"/>
          <w:sz w:val="18"/>
          <w:szCs w:val="18"/>
        </w:rPr>
        <w:t xml:space="preserve"> </w:t>
      </w:r>
      <w:r>
        <w:rPr>
          <w:b/>
          <w:color w:val="000000"/>
          <w:sz w:val="18"/>
          <w:szCs w:val="18"/>
        </w:rPr>
        <w:t>30 mL d’alcool</w:t>
      </w:r>
      <w:r>
        <w:rPr>
          <w:color w:val="000000"/>
          <w:sz w:val="18"/>
          <w:szCs w:val="18"/>
        </w:rPr>
        <w:t xml:space="preserve"> et </w:t>
      </w:r>
      <w:r>
        <w:rPr>
          <w:b/>
          <w:color w:val="000000"/>
          <w:sz w:val="18"/>
          <w:szCs w:val="18"/>
        </w:rPr>
        <w:t>20 mL d’acide pur</w:t>
      </w:r>
      <w:r>
        <w:rPr>
          <w:color w:val="000000"/>
          <w:sz w:val="18"/>
          <w:szCs w:val="18"/>
        </w:rPr>
        <w:t>.</w:t>
      </w:r>
    </w:p>
    <w:p w:rsidR="00A33705" w:rsidRDefault="007870C9">
      <w:pPr>
        <w:pBdr>
          <w:top w:val="nil"/>
          <w:left w:val="nil"/>
          <w:bottom w:val="nil"/>
          <w:right w:val="nil"/>
          <w:between w:val="nil"/>
        </w:pBdr>
        <w:rPr>
          <w:color w:val="000000"/>
          <w:sz w:val="18"/>
          <w:szCs w:val="18"/>
        </w:rPr>
      </w:pPr>
      <w:r>
        <w:rPr>
          <w:color w:val="000000"/>
          <w:sz w:val="18"/>
          <w:szCs w:val="18"/>
        </w:rPr>
        <w:t>- Ajouter 1 mL (10 gouttes en tubes à essais) d’acide sulfurique concentré et quelques grains de pierre ponce.</w:t>
      </w:r>
    </w:p>
    <w:p w:rsidR="00A33705" w:rsidRDefault="007870C9">
      <w:pPr>
        <w:pBdr>
          <w:top w:val="nil"/>
          <w:left w:val="nil"/>
          <w:bottom w:val="nil"/>
          <w:right w:val="nil"/>
          <w:between w:val="nil"/>
        </w:pBdr>
        <w:jc w:val="both"/>
        <w:rPr>
          <w:color w:val="000000"/>
          <w:sz w:val="18"/>
          <w:szCs w:val="18"/>
        </w:rPr>
      </w:pPr>
      <w:r>
        <w:rPr>
          <w:color w:val="000000"/>
          <w:sz w:val="18"/>
          <w:szCs w:val="18"/>
        </w:rPr>
        <w:t xml:space="preserve">- Chauffer à reflux 30 minutes sans oublier la circulation d’eau. L'ébullition doit être très douce, le reflux doit s'effectuer dans la partie inférieure du réfrigérant. </w:t>
      </w:r>
    </w:p>
    <w:p w:rsidR="00A33705" w:rsidRDefault="007870C9">
      <w:pPr>
        <w:pBdr>
          <w:top w:val="nil"/>
          <w:left w:val="nil"/>
          <w:bottom w:val="nil"/>
          <w:right w:val="nil"/>
          <w:between w:val="nil"/>
        </w:pBdr>
        <w:jc w:val="both"/>
        <w:rPr>
          <w:color w:val="000000"/>
          <w:sz w:val="18"/>
          <w:szCs w:val="18"/>
        </w:rPr>
      </w:pPr>
      <w:r>
        <w:rPr>
          <w:color w:val="000000"/>
          <w:sz w:val="18"/>
          <w:szCs w:val="18"/>
        </w:rPr>
        <w:t>- Baisser le chauffe-ballon et laisser refroidir le ballon à l’air.</w:t>
      </w:r>
    </w:p>
    <w:p w:rsidR="00A33705" w:rsidRDefault="00A33705">
      <w:pPr>
        <w:pBdr>
          <w:top w:val="nil"/>
          <w:left w:val="nil"/>
          <w:bottom w:val="nil"/>
          <w:right w:val="nil"/>
          <w:between w:val="nil"/>
        </w:pBdr>
        <w:spacing w:line="120" w:lineRule="auto"/>
        <w:rPr>
          <w:b/>
          <w:color w:val="000000"/>
          <w:sz w:val="18"/>
          <w:szCs w:val="18"/>
          <w:highlight w:val="yellow"/>
        </w:rPr>
      </w:pPr>
    </w:p>
    <w:p w:rsidR="00A33705" w:rsidRDefault="007870C9">
      <w:pPr>
        <w:pBdr>
          <w:top w:val="nil"/>
          <w:left w:val="nil"/>
          <w:bottom w:val="nil"/>
          <w:right w:val="nil"/>
          <w:between w:val="nil"/>
        </w:pBdr>
        <w:spacing w:line="240" w:lineRule="auto"/>
        <w:rPr>
          <w:b/>
          <w:color w:val="000000"/>
          <w:sz w:val="18"/>
          <w:szCs w:val="18"/>
        </w:rPr>
      </w:pPr>
      <w:r>
        <w:rPr>
          <w:b/>
          <w:color w:val="000000"/>
          <w:sz w:val="18"/>
          <w:szCs w:val="18"/>
          <w:highlight w:val="yellow"/>
        </w:rPr>
        <w:t>Deuxième étape : séparation de l’ester</w:t>
      </w:r>
    </w:p>
    <w:p w:rsidR="00A33705" w:rsidRDefault="007870C9">
      <w:pPr>
        <w:pBdr>
          <w:top w:val="nil"/>
          <w:left w:val="nil"/>
          <w:bottom w:val="nil"/>
          <w:right w:val="nil"/>
          <w:between w:val="nil"/>
        </w:pBdr>
        <w:jc w:val="both"/>
        <w:rPr>
          <w:color w:val="000000"/>
          <w:sz w:val="18"/>
          <w:szCs w:val="18"/>
        </w:rPr>
      </w:pPr>
      <w:r>
        <w:rPr>
          <w:color w:val="000000"/>
          <w:sz w:val="18"/>
          <w:szCs w:val="18"/>
        </w:rPr>
        <w:t>- Ajouter 100 mL d’une solution saturée de chlorure de sodium au contenu du ballon.</w:t>
      </w:r>
    </w:p>
    <w:p w:rsidR="00A33705" w:rsidRDefault="007870C9">
      <w:pPr>
        <w:pBdr>
          <w:top w:val="nil"/>
          <w:left w:val="nil"/>
          <w:bottom w:val="nil"/>
          <w:right w:val="nil"/>
          <w:between w:val="nil"/>
        </w:pBdr>
        <w:jc w:val="both"/>
        <w:rPr>
          <w:b/>
          <w:color w:val="000000"/>
          <w:sz w:val="18"/>
          <w:szCs w:val="18"/>
        </w:rPr>
      </w:pPr>
      <w:r>
        <w:rPr>
          <w:color w:val="000000"/>
          <w:sz w:val="18"/>
          <w:szCs w:val="18"/>
        </w:rPr>
        <w:t xml:space="preserve">- Agiter avec précaution et </w:t>
      </w:r>
      <w:r>
        <w:rPr>
          <w:b/>
          <w:color w:val="000000"/>
          <w:sz w:val="18"/>
          <w:szCs w:val="18"/>
        </w:rPr>
        <w:t xml:space="preserve">transvaser, sans la pierre ponce, dans une ampoule à décanter. </w:t>
      </w:r>
    </w:p>
    <w:p w:rsidR="00A33705" w:rsidRDefault="007870C9">
      <w:pPr>
        <w:pBdr>
          <w:top w:val="nil"/>
          <w:left w:val="nil"/>
          <w:bottom w:val="nil"/>
          <w:right w:val="nil"/>
          <w:between w:val="nil"/>
        </w:pBdr>
        <w:jc w:val="both"/>
        <w:rPr>
          <w:color w:val="000000"/>
          <w:sz w:val="18"/>
          <w:szCs w:val="18"/>
        </w:rPr>
      </w:pPr>
      <w:r>
        <w:rPr>
          <w:color w:val="000000"/>
          <w:sz w:val="18"/>
          <w:szCs w:val="18"/>
        </w:rPr>
        <w:t>- Laisser décanter puis éliminer la phase aqueuse (à identifier à l’aide des densités !).</w:t>
      </w:r>
    </w:p>
    <w:p w:rsidR="00A33705" w:rsidRDefault="007870C9">
      <w:pPr>
        <w:pBdr>
          <w:top w:val="nil"/>
          <w:left w:val="nil"/>
          <w:bottom w:val="nil"/>
          <w:right w:val="nil"/>
          <w:between w:val="nil"/>
        </w:pBdr>
        <w:jc w:val="both"/>
        <w:rPr>
          <w:b/>
          <w:color w:val="000000"/>
          <w:sz w:val="18"/>
          <w:szCs w:val="18"/>
        </w:rPr>
      </w:pPr>
      <w:r>
        <w:rPr>
          <w:b/>
          <w:color w:val="000000"/>
          <w:sz w:val="18"/>
          <w:szCs w:val="18"/>
        </w:rPr>
        <w:t xml:space="preserve">- Verser la phase organique supérieure dans un grand bécher ; </w:t>
      </w:r>
    </w:p>
    <w:p w:rsidR="00A33705" w:rsidRDefault="007870C9">
      <w:pPr>
        <w:pBdr>
          <w:top w:val="nil"/>
          <w:left w:val="nil"/>
          <w:bottom w:val="nil"/>
          <w:right w:val="nil"/>
          <w:between w:val="nil"/>
        </w:pBdr>
        <w:jc w:val="both"/>
        <w:rPr>
          <w:color w:val="000000"/>
          <w:sz w:val="18"/>
          <w:szCs w:val="18"/>
        </w:rPr>
      </w:pPr>
      <w:r>
        <w:rPr>
          <w:b/>
          <w:color w:val="000000"/>
          <w:sz w:val="18"/>
          <w:szCs w:val="18"/>
        </w:rPr>
        <w:t xml:space="preserve">- Ajouter doucement </w:t>
      </w:r>
      <w:r>
        <w:rPr>
          <w:color w:val="000000"/>
          <w:sz w:val="18"/>
          <w:szCs w:val="18"/>
        </w:rPr>
        <w:t xml:space="preserve">50 mL d’une solution saturée d’hydrogénocarbonate de sodium. Agiter avec un agitateur en verres. </w:t>
      </w:r>
    </w:p>
    <w:p w:rsidR="00A33705" w:rsidRDefault="007870C9">
      <w:pPr>
        <w:pBdr>
          <w:top w:val="nil"/>
          <w:left w:val="nil"/>
          <w:bottom w:val="nil"/>
          <w:right w:val="nil"/>
          <w:between w:val="nil"/>
        </w:pBdr>
        <w:jc w:val="both"/>
        <w:rPr>
          <w:b/>
          <w:color w:val="000000"/>
          <w:sz w:val="18"/>
          <w:szCs w:val="18"/>
        </w:rPr>
      </w:pPr>
      <w:r>
        <w:rPr>
          <w:b/>
          <w:color w:val="000000"/>
          <w:sz w:val="18"/>
          <w:szCs w:val="18"/>
        </w:rPr>
        <w:t>ATTENTION !!! Cette réaction entraine un fort dégagement gazeux. Il faut une grande surface de contact entre le liquide et l’air ainsi qu’une grande ouverture pour laisser échapper le gaz dégagé, et éviter que le gaz n’entraine le liquide avec lui hors de l’ampoule à décanter.</w:t>
      </w:r>
    </w:p>
    <w:p w:rsidR="00A33705" w:rsidRDefault="007870C9">
      <w:pPr>
        <w:pBdr>
          <w:top w:val="nil"/>
          <w:left w:val="nil"/>
          <w:bottom w:val="nil"/>
          <w:right w:val="nil"/>
          <w:between w:val="nil"/>
        </w:pBdr>
        <w:jc w:val="both"/>
        <w:rPr>
          <w:color w:val="000000"/>
          <w:sz w:val="18"/>
          <w:szCs w:val="18"/>
        </w:rPr>
      </w:pPr>
      <w:r>
        <w:rPr>
          <w:color w:val="000000"/>
          <w:sz w:val="18"/>
          <w:szCs w:val="18"/>
        </w:rPr>
        <w:t xml:space="preserve">- </w:t>
      </w:r>
      <w:r>
        <w:rPr>
          <w:b/>
          <w:color w:val="000000"/>
          <w:sz w:val="18"/>
          <w:szCs w:val="18"/>
          <w:u w:val="single"/>
        </w:rPr>
        <w:t>Lorsqu’il n’y a plus de dégagement gazeux</w:t>
      </w:r>
      <w:r>
        <w:rPr>
          <w:color w:val="000000"/>
          <w:sz w:val="18"/>
          <w:szCs w:val="18"/>
        </w:rPr>
        <w:t xml:space="preserve">, verser le contenu du bécher dans une ampoule à décanter. </w:t>
      </w:r>
    </w:p>
    <w:p w:rsidR="00A33705" w:rsidRDefault="007870C9">
      <w:pPr>
        <w:pBdr>
          <w:top w:val="nil"/>
          <w:left w:val="nil"/>
          <w:bottom w:val="nil"/>
          <w:right w:val="nil"/>
          <w:between w:val="nil"/>
        </w:pBdr>
        <w:jc w:val="both"/>
        <w:rPr>
          <w:color w:val="000000"/>
          <w:sz w:val="18"/>
          <w:szCs w:val="18"/>
        </w:rPr>
      </w:pPr>
      <w:r>
        <w:rPr>
          <w:color w:val="000000"/>
          <w:sz w:val="18"/>
          <w:szCs w:val="18"/>
        </w:rPr>
        <w:t>- Effectuer un dégazage progressif puis éliminer à nouveau la phase aqueuse.</w:t>
      </w:r>
    </w:p>
    <w:p w:rsidR="00A33705" w:rsidRDefault="007870C9">
      <w:pPr>
        <w:pBdr>
          <w:top w:val="nil"/>
          <w:left w:val="nil"/>
          <w:bottom w:val="nil"/>
          <w:right w:val="nil"/>
          <w:between w:val="nil"/>
        </w:pBdr>
        <w:jc w:val="both"/>
        <w:rPr>
          <w:color w:val="000000"/>
          <w:sz w:val="18"/>
          <w:szCs w:val="18"/>
        </w:rPr>
      </w:pPr>
      <w:r>
        <w:rPr>
          <w:color w:val="000000"/>
          <w:sz w:val="18"/>
          <w:szCs w:val="18"/>
        </w:rPr>
        <w:t>- Récupérer la phase organique dans un bécher et introduire une pointe de spatule de sulfate de magnésium anhydre (desséchant qui élimine l’eau restante).</w:t>
      </w:r>
    </w:p>
    <w:p w:rsidR="00A33705" w:rsidRDefault="007870C9">
      <w:pPr>
        <w:pBdr>
          <w:top w:val="nil"/>
          <w:left w:val="nil"/>
          <w:bottom w:val="nil"/>
          <w:right w:val="nil"/>
          <w:between w:val="nil"/>
        </w:pBdr>
        <w:jc w:val="both"/>
        <w:rPr>
          <w:color w:val="000000"/>
          <w:sz w:val="18"/>
          <w:szCs w:val="18"/>
        </w:rPr>
      </w:pPr>
      <w:r>
        <w:rPr>
          <w:color w:val="000000"/>
          <w:sz w:val="18"/>
          <w:szCs w:val="18"/>
        </w:rPr>
        <w:t xml:space="preserve">- Filtrer et récupérer “le produit brut” dans un récipient propre et sec : sa masse est </w:t>
      </w:r>
      <w:r>
        <w:rPr>
          <w:b/>
          <w:color w:val="000000"/>
          <w:sz w:val="18"/>
          <w:szCs w:val="18"/>
        </w:rPr>
        <w:t>m</w:t>
      </w:r>
      <w:r>
        <w:rPr>
          <w:b/>
          <w:color w:val="000000"/>
          <w:sz w:val="18"/>
          <w:szCs w:val="18"/>
          <w:vertAlign w:val="subscript"/>
        </w:rPr>
        <w:t>1exp</w:t>
      </w:r>
      <w:r>
        <w:rPr>
          <w:b/>
          <w:color w:val="000000"/>
          <w:sz w:val="18"/>
          <w:szCs w:val="18"/>
        </w:rPr>
        <w:t xml:space="preserve"> =</w:t>
      </w:r>
      <w:r>
        <w:rPr>
          <w:b/>
          <w:color w:val="000000"/>
          <w:sz w:val="18"/>
          <w:szCs w:val="18"/>
          <w:u w:val="single"/>
        </w:rPr>
        <w:t xml:space="preserve">              </w:t>
      </w:r>
      <w:r>
        <w:rPr>
          <w:b/>
          <w:color w:val="000000"/>
          <w:sz w:val="18"/>
          <w:szCs w:val="18"/>
        </w:rPr>
        <w:t>g</w:t>
      </w:r>
    </w:p>
    <w:p w:rsidR="00A33705" w:rsidRDefault="00A33705">
      <w:pPr>
        <w:pBdr>
          <w:top w:val="nil"/>
          <w:left w:val="nil"/>
          <w:bottom w:val="nil"/>
          <w:right w:val="nil"/>
          <w:between w:val="nil"/>
        </w:pBdr>
        <w:tabs>
          <w:tab w:val="center" w:pos="5023"/>
          <w:tab w:val="right" w:pos="10046"/>
        </w:tabs>
        <w:spacing w:line="120" w:lineRule="auto"/>
        <w:rPr>
          <w:b/>
          <w:color w:val="000000"/>
          <w:sz w:val="18"/>
          <w:szCs w:val="18"/>
          <w:u w:val="single"/>
        </w:rPr>
      </w:pPr>
    </w:p>
    <w:p w:rsidR="00A33705" w:rsidRDefault="007870C9">
      <w:pPr>
        <w:pBdr>
          <w:top w:val="nil"/>
          <w:left w:val="nil"/>
          <w:bottom w:val="nil"/>
          <w:right w:val="nil"/>
          <w:between w:val="nil"/>
        </w:pBdr>
        <w:tabs>
          <w:tab w:val="center" w:pos="5023"/>
          <w:tab w:val="right" w:pos="10046"/>
        </w:tabs>
        <w:spacing w:line="360" w:lineRule="auto"/>
        <w:rPr>
          <w:b/>
          <w:color w:val="000000"/>
          <w:sz w:val="18"/>
          <w:szCs w:val="18"/>
          <w:u w:val="single"/>
        </w:rPr>
      </w:pPr>
      <w:r>
        <w:rPr>
          <w:b/>
          <w:color w:val="000000"/>
          <w:sz w:val="18"/>
          <w:szCs w:val="18"/>
          <w:u w:val="single"/>
        </w:rPr>
        <w:t>Protocole expérimental n°2 : Montage à reflux 2</w:t>
      </w:r>
    </w:p>
    <w:p w:rsidR="00A33705" w:rsidRDefault="007870C9">
      <w:pPr>
        <w:pBdr>
          <w:top w:val="nil"/>
          <w:left w:val="nil"/>
          <w:bottom w:val="nil"/>
          <w:right w:val="nil"/>
          <w:between w:val="nil"/>
        </w:pBdr>
        <w:spacing w:line="240" w:lineRule="auto"/>
        <w:rPr>
          <w:color w:val="000000"/>
          <w:sz w:val="18"/>
          <w:szCs w:val="18"/>
        </w:rPr>
      </w:pPr>
      <w:r>
        <w:rPr>
          <w:b/>
          <w:color w:val="000000"/>
          <w:sz w:val="18"/>
          <w:szCs w:val="18"/>
        </w:rPr>
        <w:t>Même protocole que précédemment mais avec des quantités de réactifs différentes</w:t>
      </w:r>
      <w:r>
        <w:rPr>
          <w:b/>
          <w:color w:val="000000"/>
          <w:sz w:val="18"/>
          <w:szCs w:val="18"/>
          <w:u w:val="single"/>
        </w:rPr>
        <w:t> :</w:t>
      </w:r>
      <w:r>
        <w:rPr>
          <w:color w:val="000000"/>
          <w:sz w:val="18"/>
          <w:szCs w:val="18"/>
        </w:rPr>
        <w:t xml:space="preserve"> Introduire dans un ballon propre et </w:t>
      </w:r>
      <w:r>
        <w:rPr>
          <w:b/>
          <w:color w:val="000000"/>
          <w:sz w:val="18"/>
          <w:szCs w:val="18"/>
        </w:rPr>
        <w:t>sec</w:t>
      </w:r>
      <w:r>
        <w:rPr>
          <w:color w:val="000000"/>
          <w:sz w:val="18"/>
          <w:szCs w:val="18"/>
        </w:rPr>
        <w:t xml:space="preserve"> </w:t>
      </w:r>
      <w:r>
        <w:rPr>
          <w:b/>
          <w:color w:val="000000"/>
          <w:sz w:val="18"/>
          <w:szCs w:val="18"/>
        </w:rPr>
        <w:t>30 mL d’alcool</w:t>
      </w:r>
      <w:r>
        <w:rPr>
          <w:color w:val="000000"/>
          <w:sz w:val="18"/>
          <w:szCs w:val="18"/>
        </w:rPr>
        <w:t xml:space="preserve"> et </w:t>
      </w:r>
      <w:r>
        <w:rPr>
          <w:b/>
          <w:color w:val="000000"/>
          <w:sz w:val="18"/>
          <w:szCs w:val="18"/>
        </w:rPr>
        <w:t>30 mL d’acide pur</w:t>
      </w:r>
      <w:r>
        <w:rPr>
          <w:color w:val="000000"/>
          <w:sz w:val="18"/>
          <w:szCs w:val="18"/>
        </w:rPr>
        <w:t>.</w:t>
      </w:r>
    </w:p>
    <w:p w:rsidR="00A33705" w:rsidRDefault="007870C9">
      <w:pPr>
        <w:pBdr>
          <w:top w:val="nil"/>
          <w:left w:val="nil"/>
          <w:bottom w:val="nil"/>
          <w:right w:val="nil"/>
          <w:between w:val="nil"/>
        </w:pBdr>
        <w:spacing w:line="240" w:lineRule="auto"/>
        <w:jc w:val="both"/>
        <w:rPr>
          <w:color w:val="000000"/>
          <w:sz w:val="18"/>
          <w:szCs w:val="18"/>
        </w:rPr>
      </w:pPr>
      <w:r>
        <w:rPr>
          <w:color w:val="000000"/>
          <w:sz w:val="18"/>
          <w:szCs w:val="18"/>
        </w:rPr>
        <w:t xml:space="preserve">Masse obtenue : </w:t>
      </w:r>
      <w:r>
        <w:rPr>
          <w:b/>
          <w:color w:val="000000"/>
          <w:sz w:val="18"/>
          <w:szCs w:val="18"/>
        </w:rPr>
        <w:t>m</w:t>
      </w:r>
      <w:r>
        <w:rPr>
          <w:b/>
          <w:color w:val="000000"/>
          <w:sz w:val="18"/>
          <w:szCs w:val="18"/>
          <w:vertAlign w:val="subscript"/>
        </w:rPr>
        <w:t>2exp</w:t>
      </w:r>
      <w:r>
        <w:rPr>
          <w:b/>
          <w:color w:val="000000"/>
          <w:sz w:val="18"/>
          <w:szCs w:val="18"/>
        </w:rPr>
        <w:t xml:space="preserve"> =</w:t>
      </w:r>
      <w:r>
        <w:rPr>
          <w:b/>
          <w:color w:val="000000"/>
          <w:sz w:val="18"/>
          <w:szCs w:val="18"/>
          <w:u w:val="single"/>
        </w:rPr>
        <w:t xml:space="preserve">              </w:t>
      </w:r>
      <w:r>
        <w:rPr>
          <w:b/>
          <w:color w:val="000000"/>
          <w:sz w:val="18"/>
          <w:szCs w:val="18"/>
        </w:rPr>
        <w:t>g</w:t>
      </w:r>
    </w:p>
    <w:p w:rsidR="00A33705" w:rsidRDefault="00A33705">
      <w:pPr>
        <w:pBdr>
          <w:top w:val="nil"/>
          <w:left w:val="nil"/>
          <w:bottom w:val="nil"/>
          <w:right w:val="nil"/>
          <w:between w:val="nil"/>
        </w:pBdr>
        <w:tabs>
          <w:tab w:val="center" w:pos="5023"/>
          <w:tab w:val="right" w:pos="10046"/>
        </w:tabs>
        <w:spacing w:line="240" w:lineRule="auto"/>
        <w:rPr>
          <w:b/>
          <w:color w:val="000000"/>
          <w:sz w:val="18"/>
          <w:szCs w:val="18"/>
          <w:u w:val="single"/>
        </w:rPr>
      </w:pPr>
    </w:p>
    <w:p w:rsidR="00A33705" w:rsidRDefault="007870C9">
      <w:pPr>
        <w:pBdr>
          <w:top w:val="nil"/>
          <w:left w:val="nil"/>
          <w:bottom w:val="nil"/>
          <w:right w:val="nil"/>
          <w:between w:val="nil"/>
        </w:pBdr>
        <w:tabs>
          <w:tab w:val="center" w:pos="5023"/>
          <w:tab w:val="right" w:pos="10046"/>
        </w:tabs>
        <w:spacing w:line="360" w:lineRule="auto"/>
        <w:rPr>
          <w:b/>
          <w:color w:val="000000"/>
          <w:sz w:val="18"/>
          <w:szCs w:val="18"/>
          <w:u w:val="single"/>
        </w:rPr>
      </w:pPr>
      <w:r>
        <w:rPr>
          <w:b/>
          <w:color w:val="000000"/>
          <w:sz w:val="18"/>
          <w:szCs w:val="18"/>
          <w:u w:val="single"/>
        </w:rPr>
        <w:t>Protocole expérimental n°3 : Montage de distillation</w:t>
      </w:r>
    </w:p>
    <w:p w:rsidR="00A33705" w:rsidRDefault="007870C9">
      <w:pPr>
        <w:pBdr>
          <w:top w:val="nil"/>
          <w:left w:val="nil"/>
          <w:bottom w:val="nil"/>
          <w:right w:val="nil"/>
          <w:between w:val="nil"/>
        </w:pBdr>
        <w:rPr>
          <w:color w:val="000000"/>
          <w:sz w:val="18"/>
          <w:szCs w:val="18"/>
        </w:rPr>
      </w:pPr>
      <w:r>
        <w:rPr>
          <w:color w:val="000000"/>
          <w:sz w:val="18"/>
          <w:szCs w:val="18"/>
        </w:rPr>
        <w:t xml:space="preserve">- Introduire dans un ballon propre et sec </w:t>
      </w:r>
      <w:r>
        <w:rPr>
          <w:b/>
          <w:color w:val="000000"/>
          <w:sz w:val="18"/>
          <w:szCs w:val="18"/>
        </w:rPr>
        <w:t>30 mL d’alcool</w:t>
      </w:r>
      <w:r>
        <w:rPr>
          <w:color w:val="000000"/>
          <w:sz w:val="18"/>
          <w:szCs w:val="18"/>
        </w:rPr>
        <w:t xml:space="preserve"> et </w:t>
      </w:r>
      <w:r>
        <w:rPr>
          <w:b/>
          <w:color w:val="000000"/>
          <w:sz w:val="18"/>
          <w:szCs w:val="18"/>
        </w:rPr>
        <w:t>20 mL d’acide pur</w:t>
      </w:r>
      <w:r>
        <w:rPr>
          <w:color w:val="000000"/>
          <w:sz w:val="18"/>
          <w:szCs w:val="18"/>
        </w:rPr>
        <w:t>.</w:t>
      </w:r>
    </w:p>
    <w:p w:rsidR="00A33705" w:rsidRDefault="007870C9">
      <w:pPr>
        <w:pBdr>
          <w:top w:val="nil"/>
          <w:left w:val="nil"/>
          <w:bottom w:val="nil"/>
          <w:right w:val="nil"/>
          <w:between w:val="nil"/>
        </w:pBdr>
        <w:rPr>
          <w:color w:val="000000"/>
          <w:sz w:val="18"/>
          <w:szCs w:val="18"/>
        </w:rPr>
      </w:pPr>
      <w:r>
        <w:rPr>
          <w:color w:val="000000"/>
          <w:sz w:val="18"/>
          <w:szCs w:val="18"/>
        </w:rPr>
        <w:t>- Ajouter 1 mL d’acide sulfurique concentré et quelques grains de pierre ponce.</w:t>
      </w:r>
    </w:p>
    <w:p w:rsidR="00A33705" w:rsidRDefault="007870C9">
      <w:pPr>
        <w:pBdr>
          <w:top w:val="nil"/>
          <w:left w:val="nil"/>
          <w:bottom w:val="nil"/>
          <w:right w:val="nil"/>
          <w:between w:val="nil"/>
        </w:pBdr>
        <w:rPr>
          <w:color w:val="000000"/>
          <w:sz w:val="18"/>
          <w:szCs w:val="18"/>
        </w:rPr>
      </w:pPr>
      <w:r>
        <w:rPr>
          <w:color w:val="000000"/>
          <w:sz w:val="18"/>
          <w:szCs w:val="18"/>
        </w:rPr>
        <w:t xml:space="preserve">- </w:t>
      </w:r>
      <w:r>
        <w:rPr>
          <w:b/>
          <w:color w:val="000000"/>
          <w:sz w:val="18"/>
          <w:szCs w:val="18"/>
          <w:u w:val="single"/>
        </w:rPr>
        <w:t>Tarer l’erlenmeyer</w:t>
      </w:r>
      <w:r>
        <w:rPr>
          <w:color w:val="000000"/>
          <w:sz w:val="18"/>
          <w:szCs w:val="18"/>
        </w:rPr>
        <w:t xml:space="preserve"> où sera récupéré l’ester, adapter la colonne de distillation sur le ballon, installer la circulation d’eau et chauffer le mélange à ébullition douce.</w:t>
      </w:r>
    </w:p>
    <w:p w:rsidR="00A33705" w:rsidRDefault="007870C9">
      <w:pPr>
        <w:pBdr>
          <w:top w:val="nil"/>
          <w:left w:val="nil"/>
          <w:bottom w:val="nil"/>
          <w:right w:val="nil"/>
          <w:between w:val="nil"/>
        </w:pBdr>
        <w:jc w:val="both"/>
        <w:rPr>
          <w:color w:val="000000"/>
          <w:sz w:val="18"/>
          <w:szCs w:val="18"/>
        </w:rPr>
      </w:pPr>
      <w:r>
        <w:rPr>
          <w:color w:val="000000"/>
          <w:sz w:val="18"/>
          <w:szCs w:val="18"/>
        </w:rPr>
        <w:t xml:space="preserve">- La température du premier palier de distillation est </w:t>
      </w:r>
      <w:r>
        <w:rPr>
          <w:b/>
          <w:color w:val="000000"/>
          <w:sz w:val="18"/>
          <w:szCs w:val="18"/>
        </w:rPr>
        <w:t>54,5°C</w:t>
      </w:r>
      <w:r>
        <w:rPr>
          <w:color w:val="000000"/>
          <w:sz w:val="18"/>
          <w:szCs w:val="18"/>
        </w:rPr>
        <w:t>. Elle doit être lente (environ 1 goutte par seconde).</w:t>
      </w:r>
    </w:p>
    <w:p w:rsidR="00A33705" w:rsidRDefault="007870C9">
      <w:pPr>
        <w:pBdr>
          <w:top w:val="nil"/>
          <w:left w:val="nil"/>
          <w:bottom w:val="nil"/>
          <w:right w:val="nil"/>
          <w:between w:val="nil"/>
        </w:pBdr>
        <w:jc w:val="both"/>
        <w:rPr>
          <w:color w:val="000000"/>
          <w:sz w:val="18"/>
          <w:szCs w:val="18"/>
        </w:rPr>
      </w:pPr>
      <w:r>
        <w:rPr>
          <w:color w:val="000000"/>
          <w:sz w:val="18"/>
          <w:szCs w:val="18"/>
        </w:rPr>
        <w:t>- Dès que la température en tête de colonne recommence à augmenter, cesser le chauffage.</w:t>
      </w:r>
    </w:p>
    <w:p w:rsidR="00A33705" w:rsidRDefault="007870C9">
      <w:pPr>
        <w:pBdr>
          <w:top w:val="nil"/>
          <w:left w:val="nil"/>
          <w:bottom w:val="nil"/>
          <w:right w:val="nil"/>
          <w:between w:val="nil"/>
        </w:pBdr>
        <w:jc w:val="both"/>
        <w:rPr>
          <w:b/>
          <w:color w:val="000000"/>
          <w:sz w:val="18"/>
          <w:szCs w:val="18"/>
        </w:rPr>
      </w:pPr>
      <w:r>
        <w:rPr>
          <w:color w:val="000000"/>
          <w:sz w:val="18"/>
          <w:szCs w:val="18"/>
        </w:rPr>
        <w:t xml:space="preserve">- Retirer l'erlenmeyer dès que la distillation est terminée. Le produit obtenu liquide a une masse </w:t>
      </w:r>
      <w:r>
        <w:rPr>
          <w:b/>
          <w:color w:val="000000"/>
          <w:sz w:val="18"/>
          <w:szCs w:val="18"/>
        </w:rPr>
        <w:t>m</w:t>
      </w:r>
      <w:r>
        <w:rPr>
          <w:b/>
          <w:color w:val="000000"/>
          <w:sz w:val="18"/>
          <w:szCs w:val="18"/>
          <w:vertAlign w:val="subscript"/>
        </w:rPr>
        <w:t>3exp</w:t>
      </w:r>
      <w:r>
        <w:rPr>
          <w:b/>
          <w:color w:val="000000"/>
          <w:sz w:val="18"/>
          <w:szCs w:val="18"/>
        </w:rPr>
        <w:t xml:space="preserve"> = </w:t>
      </w:r>
      <w:r>
        <w:rPr>
          <w:b/>
          <w:color w:val="000000"/>
          <w:sz w:val="18"/>
          <w:szCs w:val="18"/>
          <w:u w:val="single"/>
        </w:rPr>
        <w:t xml:space="preserve">               </w:t>
      </w:r>
      <w:r>
        <w:rPr>
          <w:b/>
          <w:color w:val="000000"/>
          <w:sz w:val="18"/>
          <w:szCs w:val="18"/>
        </w:rPr>
        <w:t>g</w:t>
      </w:r>
    </w:p>
    <w:p w:rsidR="00A33705" w:rsidRDefault="007870C9">
      <w:pPr>
        <w:numPr>
          <w:ilvl w:val="0"/>
          <w:numId w:val="14"/>
        </w:numPr>
        <w:pBdr>
          <w:top w:val="nil"/>
          <w:left w:val="nil"/>
          <w:bottom w:val="nil"/>
          <w:right w:val="nil"/>
          <w:between w:val="nil"/>
        </w:pBdr>
        <w:tabs>
          <w:tab w:val="center" w:pos="5023"/>
          <w:tab w:val="right" w:pos="10046"/>
        </w:tabs>
        <w:spacing w:before="120" w:line="360" w:lineRule="auto"/>
        <w:rPr>
          <w:b/>
          <w:color w:val="000000"/>
          <w:sz w:val="18"/>
          <w:szCs w:val="18"/>
          <w:u w:val="single"/>
        </w:rPr>
      </w:pPr>
      <w:r>
        <w:rPr>
          <w:b/>
          <w:color w:val="000000"/>
          <w:sz w:val="18"/>
          <w:szCs w:val="18"/>
          <w:u w:val="single"/>
        </w:rPr>
        <w:t>Questions sur les protocoles</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1.</w:t>
      </w:r>
      <w:r>
        <w:rPr>
          <w:color w:val="000000"/>
          <w:sz w:val="18"/>
          <w:szCs w:val="18"/>
        </w:rPr>
        <w:t xml:space="preserve"> </w:t>
      </w:r>
      <w:proofErr w:type="spellStart"/>
      <w:r>
        <w:rPr>
          <w:color w:val="000000"/>
          <w:sz w:val="18"/>
          <w:szCs w:val="18"/>
        </w:rPr>
        <w:t>Ecrire</w:t>
      </w:r>
      <w:proofErr w:type="spellEnd"/>
      <w:r>
        <w:rPr>
          <w:color w:val="000000"/>
          <w:sz w:val="18"/>
          <w:szCs w:val="18"/>
        </w:rPr>
        <w:t xml:space="preserve"> l’équation de la réaction de synthèse en utilisant les formules semi-développées pour la chaîne carbonée et développées pour les groupes fonctionnels.</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2.</w:t>
      </w:r>
      <w:r>
        <w:rPr>
          <w:color w:val="000000"/>
          <w:sz w:val="18"/>
          <w:szCs w:val="18"/>
        </w:rPr>
        <w:t xml:space="preserve"> Nommer le produit d'intérêt (espèce que l'on souhaite effectivement synthétiser) pour la synthèse envisagée. Quel est le sous-produit (produit de la réaction autre que le produit d'intérêt) formé ?</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lastRenderedPageBreak/>
        <w:t>3.</w:t>
      </w:r>
      <w:r>
        <w:rPr>
          <w:color w:val="000000"/>
          <w:sz w:val="18"/>
          <w:szCs w:val="18"/>
        </w:rPr>
        <w:t xml:space="preserve"> Attribuer chacun des spectres de l’annexe aux espèces chimiques intervenant dans cette synthèse (éthanol, acide méthanoïque et </w:t>
      </w:r>
      <w:proofErr w:type="spellStart"/>
      <w:r>
        <w:rPr>
          <w:color w:val="000000"/>
          <w:sz w:val="18"/>
          <w:szCs w:val="18"/>
        </w:rPr>
        <w:t>méthanoate</w:t>
      </w:r>
      <w:proofErr w:type="spellEnd"/>
      <w:r>
        <w:rPr>
          <w:color w:val="000000"/>
          <w:sz w:val="18"/>
          <w:szCs w:val="18"/>
        </w:rPr>
        <w:t xml:space="preserve"> d’éthyle) en justifiant votre réponse : Entourer les bandes caractéristiques vous permettant de conclure (p.35 du livre).</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 xml:space="preserve">4. </w:t>
      </w:r>
      <w:r>
        <w:rPr>
          <w:color w:val="000000"/>
          <w:sz w:val="18"/>
          <w:szCs w:val="18"/>
        </w:rPr>
        <w:t>Nommer et légender les schémas des montages :</w:t>
      </w:r>
    </w:p>
    <w:tbl>
      <w:tblPr>
        <w:tblStyle w:val="aa"/>
        <w:tblW w:w="10320" w:type="dxa"/>
        <w:tblInd w:w="0" w:type="dxa"/>
        <w:tblBorders>
          <w:top w:val="nil"/>
          <w:left w:val="nil"/>
          <w:bottom w:val="nil"/>
          <w:right w:val="nil"/>
          <w:insideH w:val="nil"/>
          <w:insideV w:val="nil"/>
        </w:tblBorders>
        <w:tblLayout w:type="fixed"/>
        <w:tblLook w:val="0400"/>
      </w:tblPr>
      <w:tblGrid>
        <w:gridCol w:w="2842"/>
        <w:gridCol w:w="1761"/>
        <w:gridCol w:w="3874"/>
        <w:gridCol w:w="1843"/>
      </w:tblGrid>
      <w:tr w:rsidR="00A33705">
        <w:trPr>
          <w:trHeight w:val="2298"/>
        </w:trPr>
        <w:tc>
          <w:tcPr>
            <w:tcW w:w="2842" w:type="dxa"/>
          </w:tcPr>
          <w:p w:rsidR="00A33705" w:rsidRDefault="007870C9">
            <w:pPr>
              <w:pBdr>
                <w:top w:val="nil"/>
                <w:left w:val="nil"/>
                <w:bottom w:val="nil"/>
                <w:right w:val="nil"/>
                <w:between w:val="nil"/>
              </w:pBdr>
              <w:jc w:val="both"/>
              <w:rPr>
                <w:rFonts w:ascii="Arial" w:eastAsia="Arial" w:hAnsi="Arial" w:cs="Arial"/>
                <w:i/>
                <w:color w:val="000000"/>
                <w:sz w:val="18"/>
                <w:szCs w:val="18"/>
              </w:rPr>
            </w:pPr>
            <w:r>
              <w:rPr>
                <w:noProof/>
              </w:rPr>
              <w:drawing>
                <wp:anchor distT="0" distB="0" distL="114300" distR="114300" simplePos="0" relativeHeight="251668480" behindDoc="0" locked="0" layoutInCell="1" allowOverlap="1">
                  <wp:simplePos x="0" y="0"/>
                  <wp:positionH relativeFrom="column">
                    <wp:posOffset>-23494</wp:posOffset>
                  </wp:positionH>
                  <wp:positionV relativeFrom="paragraph">
                    <wp:posOffset>47625</wp:posOffset>
                  </wp:positionV>
                  <wp:extent cx="1638300" cy="1428750"/>
                  <wp:effectExtent l="0" t="0" r="0" b="0"/>
                  <wp:wrapSquare wrapText="bothSides" distT="0" distB="0" distL="114300" distR="114300"/>
                  <wp:docPr id="3085" name="image12.jpg" descr="2d03ch6"/>
                  <wp:cNvGraphicFramePr/>
                  <a:graphic xmlns:a="http://schemas.openxmlformats.org/drawingml/2006/main">
                    <a:graphicData uri="http://schemas.openxmlformats.org/drawingml/2006/picture">
                      <pic:pic xmlns:pic="http://schemas.openxmlformats.org/drawingml/2006/picture">
                        <pic:nvPicPr>
                          <pic:cNvPr id="0" name="image12.jpg" descr="2d03ch6"/>
                          <pic:cNvPicPr preferRelativeResize="0"/>
                        </pic:nvPicPr>
                        <pic:blipFill>
                          <a:blip r:embed="rId24" cstate="print"/>
                          <a:srcRect/>
                          <a:stretch>
                            <a:fillRect/>
                          </a:stretch>
                        </pic:blipFill>
                        <pic:spPr>
                          <a:xfrm>
                            <a:off x="0" y="0"/>
                            <a:ext cx="1638300" cy="1428750"/>
                          </a:xfrm>
                          <a:prstGeom prst="rect">
                            <a:avLst/>
                          </a:prstGeom>
                          <a:ln/>
                        </pic:spPr>
                      </pic:pic>
                    </a:graphicData>
                  </a:graphic>
                </wp:anchor>
              </w:drawing>
            </w:r>
          </w:p>
        </w:tc>
        <w:tc>
          <w:tcPr>
            <w:tcW w:w="1761" w:type="dxa"/>
          </w:tcPr>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Nom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1 :</w:t>
            </w:r>
          </w:p>
          <w:p w:rsidR="00A33705" w:rsidRDefault="00A33705">
            <w:pPr>
              <w:pBdr>
                <w:top w:val="nil"/>
                <w:left w:val="nil"/>
                <w:bottom w:val="nil"/>
                <w:right w:val="nil"/>
                <w:between w:val="nil"/>
              </w:pBdr>
              <w:rPr>
                <w:rFonts w:ascii="Arial" w:eastAsia="Arial" w:hAnsi="Arial" w:cs="Arial"/>
                <w:i/>
                <w:color w:val="000000"/>
                <w:sz w:val="18"/>
                <w:szCs w:val="18"/>
              </w:rPr>
            </w:pP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2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3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4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5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6 :</w:t>
            </w:r>
          </w:p>
          <w:p w:rsidR="00A33705" w:rsidRDefault="007870C9">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sz w:val="18"/>
                <w:szCs w:val="18"/>
              </w:rPr>
              <w:t>7 :</w:t>
            </w:r>
          </w:p>
        </w:tc>
        <w:tc>
          <w:tcPr>
            <w:tcW w:w="3874" w:type="dxa"/>
          </w:tcPr>
          <w:p w:rsidR="00A33705" w:rsidRDefault="007870C9">
            <w:pPr>
              <w:pBdr>
                <w:top w:val="nil"/>
                <w:left w:val="nil"/>
                <w:bottom w:val="nil"/>
                <w:right w:val="nil"/>
                <w:between w:val="nil"/>
              </w:pBdr>
              <w:ind w:left="-374"/>
              <w:jc w:val="both"/>
              <w:rPr>
                <w:rFonts w:ascii="Arial" w:eastAsia="Arial" w:hAnsi="Arial" w:cs="Arial"/>
                <w:i/>
                <w:color w:val="000000"/>
                <w:sz w:val="18"/>
                <w:szCs w:val="18"/>
              </w:rPr>
            </w:pPr>
            <w:r>
              <w:rPr>
                <w:noProof/>
              </w:rPr>
              <w:drawing>
                <wp:anchor distT="0" distB="0" distL="114300" distR="114300" simplePos="0" relativeHeight="251669504" behindDoc="0" locked="0" layoutInCell="1" allowOverlap="1">
                  <wp:simplePos x="0" y="0"/>
                  <wp:positionH relativeFrom="column">
                    <wp:posOffset>-103504</wp:posOffset>
                  </wp:positionH>
                  <wp:positionV relativeFrom="paragraph">
                    <wp:posOffset>-634</wp:posOffset>
                  </wp:positionV>
                  <wp:extent cx="2322830" cy="1647190"/>
                  <wp:effectExtent l="0" t="0" r="0" b="0"/>
                  <wp:wrapSquare wrapText="bothSides" distT="0" distB="0" distL="114300" distR="114300"/>
                  <wp:docPr id="3090" name="image9.png" descr="distil"/>
                  <wp:cNvGraphicFramePr/>
                  <a:graphic xmlns:a="http://schemas.openxmlformats.org/drawingml/2006/main">
                    <a:graphicData uri="http://schemas.openxmlformats.org/drawingml/2006/picture">
                      <pic:pic xmlns:pic="http://schemas.openxmlformats.org/drawingml/2006/picture">
                        <pic:nvPicPr>
                          <pic:cNvPr id="0" name="image9.png" descr="distil"/>
                          <pic:cNvPicPr preferRelativeResize="0"/>
                        </pic:nvPicPr>
                        <pic:blipFill>
                          <a:blip r:embed="rId25" cstate="print"/>
                          <a:srcRect/>
                          <a:stretch>
                            <a:fillRect/>
                          </a:stretch>
                        </pic:blipFill>
                        <pic:spPr>
                          <a:xfrm>
                            <a:off x="0" y="0"/>
                            <a:ext cx="2322830" cy="1647190"/>
                          </a:xfrm>
                          <a:prstGeom prst="rect">
                            <a:avLst/>
                          </a:prstGeom>
                          <a:ln/>
                        </pic:spPr>
                      </pic:pic>
                    </a:graphicData>
                  </a:graphic>
                </wp:anchor>
              </w:drawing>
            </w:r>
          </w:p>
        </w:tc>
        <w:tc>
          <w:tcPr>
            <w:tcW w:w="1843" w:type="dxa"/>
          </w:tcPr>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1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2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3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4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5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6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7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8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9 :</w:t>
            </w:r>
          </w:p>
          <w:p w:rsidR="00A33705" w:rsidRDefault="007870C9">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10 :</w:t>
            </w:r>
          </w:p>
          <w:p w:rsidR="00A33705" w:rsidRDefault="007870C9">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sz w:val="18"/>
                <w:szCs w:val="18"/>
              </w:rPr>
              <w:t>11 :</w:t>
            </w:r>
          </w:p>
        </w:tc>
      </w:tr>
    </w:tbl>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5.</w:t>
      </w:r>
      <w:r>
        <w:rPr>
          <w:color w:val="000000"/>
          <w:sz w:val="18"/>
          <w:szCs w:val="18"/>
        </w:rPr>
        <w:t xml:space="preserve"> Pourquoi réaliser l’expérience à chaud ?</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6.</w:t>
      </w:r>
      <w:r>
        <w:rPr>
          <w:color w:val="000000"/>
          <w:sz w:val="18"/>
          <w:szCs w:val="18"/>
        </w:rPr>
        <w:t xml:space="preserve"> Pour les 2 montages, précisez le rôle de la pierre ponce, du réfrigérant à eau et de l’acide sulfurique ?</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7.</w:t>
      </w:r>
      <w:r>
        <w:rPr>
          <w:color w:val="000000"/>
          <w:sz w:val="18"/>
          <w:szCs w:val="18"/>
        </w:rPr>
        <w:t xml:space="preserve"> Dans le montage de distillation, quel est le produit qui va s’évaporer en premier et que l’on récupère donc lors du premier palier de distillation ? Justifier alors le choix du montage de distillation fractionnée. </w:t>
      </w:r>
    </w:p>
    <w:p w:rsidR="00A33705" w:rsidRDefault="007870C9">
      <w:pPr>
        <w:pBdr>
          <w:top w:val="nil"/>
          <w:left w:val="nil"/>
          <w:bottom w:val="nil"/>
          <w:right w:val="nil"/>
          <w:between w:val="nil"/>
        </w:pBdr>
        <w:spacing w:line="240" w:lineRule="auto"/>
        <w:rPr>
          <w:color w:val="000000"/>
          <w:sz w:val="18"/>
          <w:szCs w:val="18"/>
        </w:rPr>
      </w:pPr>
      <w:r>
        <w:rPr>
          <w:b/>
          <w:color w:val="000000"/>
          <w:sz w:val="18"/>
          <w:szCs w:val="18"/>
        </w:rPr>
        <w:t>8.</w:t>
      </w:r>
      <w:r>
        <w:rPr>
          <w:color w:val="000000"/>
          <w:sz w:val="18"/>
          <w:szCs w:val="18"/>
        </w:rPr>
        <w:t xml:space="preserve"> </w:t>
      </w:r>
      <w:r>
        <w:rPr>
          <w:i/>
          <w:color w:val="000000"/>
          <w:sz w:val="18"/>
          <w:szCs w:val="18"/>
        </w:rPr>
        <w:t>A l'issu des protocoles 1 et 2, le milieu réactionnel contenant de nombreuses espèces chimiques, doit être traité pour séparer le produit d'intérêt des autres espèces.</w:t>
      </w:r>
    </w:p>
    <w:p w:rsidR="00A33705" w:rsidRDefault="007870C9">
      <w:pPr>
        <w:pBdr>
          <w:top w:val="nil"/>
          <w:left w:val="nil"/>
          <w:bottom w:val="nil"/>
          <w:right w:val="nil"/>
          <w:between w:val="nil"/>
        </w:pBdr>
        <w:spacing w:before="120" w:line="240" w:lineRule="auto"/>
        <w:rPr>
          <w:color w:val="000000"/>
          <w:sz w:val="18"/>
          <w:szCs w:val="18"/>
        </w:rPr>
      </w:pPr>
      <w:r>
        <w:rPr>
          <w:rFonts w:ascii="Symbol" w:eastAsia="Symbol" w:hAnsi="Symbol" w:cs="Symbol"/>
          <w:b/>
          <w:i/>
          <w:color w:val="000000"/>
          <w:sz w:val="18"/>
          <w:szCs w:val="18"/>
        </w:rPr>
        <w:t>→</w:t>
      </w:r>
      <w:r>
        <w:rPr>
          <w:b/>
          <w:i/>
          <w:color w:val="000000"/>
          <w:sz w:val="18"/>
          <w:szCs w:val="18"/>
        </w:rPr>
        <w:t xml:space="preserve"> </w:t>
      </w:r>
      <w:r>
        <w:rPr>
          <w:i/>
          <w:color w:val="000000"/>
          <w:sz w:val="18"/>
          <w:szCs w:val="18"/>
        </w:rPr>
        <w:t>Le contenu du ballon est transvasé dans l'ampoule à décanter. L’acide sulfurique et l'acide éthanoïque sont très miscibles à l'eau, l'ester n'est pas trop soluble dans l'eau. Les densités de l'eau et de l'ester sont proches.</w:t>
      </w:r>
      <w:r>
        <w:rPr>
          <w:color w:val="000000"/>
          <w:sz w:val="18"/>
          <w:szCs w:val="18"/>
        </w:rPr>
        <w:t xml:space="preserve"> Les phases aqueuse et organique sont-elles distinctes ? </w:t>
      </w:r>
    </w:p>
    <w:p w:rsidR="00A33705" w:rsidRDefault="007870C9">
      <w:pPr>
        <w:pBdr>
          <w:top w:val="nil"/>
          <w:left w:val="nil"/>
          <w:bottom w:val="nil"/>
          <w:right w:val="nil"/>
          <w:between w:val="nil"/>
        </w:pBdr>
        <w:spacing w:before="120" w:line="240" w:lineRule="auto"/>
        <w:rPr>
          <w:color w:val="000000"/>
          <w:sz w:val="18"/>
          <w:szCs w:val="18"/>
        </w:rPr>
      </w:pPr>
      <w:r>
        <w:rPr>
          <w:rFonts w:ascii="Symbol" w:eastAsia="Symbol" w:hAnsi="Symbol" w:cs="Symbol"/>
          <w:b/>
          <w:color w:val="000000"/>
          <w:sz w:val="18"/>
          <w:szCs w:val="18"/>
        </w:rPr>
        <w:t>→</w:t>
      </w:r>
      <w:r>
        <w:rPr>
          <w:b/>
          <w:color w:val="000000"/>
          <w:sz w:val="18"/>
          <w:szCs w:val="18"/>
        </w:rPr>
        <w:t xml:space="preserve"> </w:t>
      </w:r>
      <w:r>
        <w:rPr>
          <w:color w:val="000000"/>
          <w:sz w:val="18"/>
          <w:szCs w:val="18"/>
        </w:rPr>
        <w:t>U</w:t>
      </w:r>
      <w:r>
        <w:rPr>
          <w:i/>
          <w:color w:val="000000"/>
          <w:sz w:val="18"/>
          <w:szCs w:val="18"/>
        </w:rPr>
        <w:t xml:space="preserve">ne solution saturée de chlorure de sodium est ajoutée dans l'ampoule à décanter (ci-contre). L'eau salée est plus dense que l'eau. </w:t>
      </w:r>
      <w:r>
        <w:rPr>
          <w:color w:val="000000"/>
          <w:sz w:val="18"/>
          <w:szCs w:val="18"/>
        </w:rPr>
        <w:t>Donner l'intérêt de ce lavage. Dessiner alors l’ampoule à décanter à l’issue de cette étape et indiquer la nature des phases.</w:t>
      </w:r>
    </w:p>
    <w:p w:rsidR="00A33705" w:rsidRDefault="007870C9">
      <w:pPr>
        <w:pBdr>
          <w:top w:val="nil"/>
          <w:left w:val="nil"/>
          <w:bottom w:val="nil"/>
          <w:right w:val="nil"/>
          <w:between w:val="nil"/>
        </w:pBdr>
        <w:spacing w:before="120" w:line="240" w:lineRule="auto"/>
        <w:rPr>
          <w:color w:val="000000"/>
          <w:sz w:val="18"/>
          <w:szCs w:val="18"/>
        </w:rPr>
      </w:pPr>
      <w:r>
        <w:rPr>
          <w:b/>
          <w:color w:val="000000"/>
          <w:sz w:val="18"/>
          <w:szCs w:val="18"/>
        </w:rPr>
        <w:t xml:space="preserve">9. </w:t>
      </w:r>
      <w:r>
        <w:rPr>
          <w:rFonts w:ascii="Symbol" w:eastAsia="Symbol" w:hAnsi="Symbol" w:cs="Symbol"/>
          <w:b/>
          <w:color w:val="000000"/>
          <w:sz w:val="18"/>
          <w:szCs w:val="18"/>
        </w:rPr>
        <w:t>→</w:t>
      </w:r>
      <w:r>
        <w:rPr>
          <w:b/>
          <w:color w:val="000000"/>
          <w:sz w:val="18"/>
          <w:szCs w:val="18"/>
        </w:rPr>
        <w:t xml:space="preserve"> </w:t>
      </w:r>
      <w:r>
        <w:rPr>
          <w:i/>
          <w:color w:val="000000"/>
          <w:sz w:val="18"/>
          <w:szCs w:val="18"/>
        </w:rPr>
        <w:t>On élimine la phase aqueuse. On garde la phase organique (ester + un peu d’acides sulfurique et éthanoïque) et on lui ajoute une solution saturée d’hydrogénocarbonate de sodium.</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 xml:space="preserve">La dissolution </w:t>
      </w:r>
      <w:r>
        <w:rPr>
          <w:color w:val="000000"/>
          <w:sz w:val="18"/>
          <w:szCs w:val="18"/>
        </w:rPr>
        <w:t>l'hydrogénocarbonate solide (NaHCO</w:t>
      </w:r>
      <w:r>
        <w:rPr>
          <w:color w:val="000000"/>
          <w:sz w:val="18"/>
          <w:szCs w:val="18"/>
          <w:vertAlign w:val="subscript"/>
        </w:rPr>
        <w:t>3</w:t>
      </w:r>
      <w:r>
        <w:rPr>
          <w:color w:val="000000"/>
          <w:sz w:val="18"/>
          <w:szCs w:val="18"/>
        </w:rPr>
        <w:t xml:space="preserve">) introduit dans l'eau est donnée par : </w:t>
      </w:r>
      <w:r>
        <w:rPr>
          <w:b/>
          <w:color w:val="000000"/>
          <w:sz w:val="18"/>
          <w:szCs w:val="18"/>
        </w:rPr>
        <w:t>NaHCO</w:t>
      </w:r>
      <w:r>
        <w:rPr>
          <w:b/>
          <w:color w:val="000000"/>
          <w:sz w:val="18"/>
          <w:szCs w:val="18"/>
          <w:vertAlign w:val="subscript"/>
        </w:rPr>
        <w:t>3 (s)</w:t>
      </w:r>
      <w:r>
        <w:rPr>
          <w:b/>
          <w:color w:val="000000"/>
          <w:sz w:val="18"/>
          <w:szCs w:val="18"/>
        </w:rPr>
        <w:t xml:space="preserve"> </w:t>
      </w:r>
      <w:r>
        <w:rPr>
          <w:rFonts w:ascii="Wingdings" w:eastAsia="Wingdings" w:hAnsi="Wingdings" w:cs="Wingdings"/>
          <w:b/>
          <w:color w:val="000000"/>
          <w:sz w:val="18"/>
          <w:szCs w:val="18"/>
        </w:rPr>
        <w:t>🡪</w:t>
      </w:r>
      <w:r>
        <w:rPr>
          <w:b/>
          <w:color w:val="000000"/>
          <w:sz w:val="18"/>
          <w:szCs w:val="18"/>
        </w:rPr>
        <w:t xml:space="preserve"> Na</w:t>
      </w:r>
      <w:proofErr w:type="gramStart"/>
      <w:r>
        <w:rPr>
          <w:b/>
          <w:color w:val="000000"/>
          <w:sz w:val="18"/>
          <w:szCs w:val="18"/>
          <w:vertAlign w:val="superscript"/>
        </w:rPr>
        <w:t>+</w:t>
      </w:r>
      <w:r>
        <w:rPr>
          <w:b/>
          <w:color w:val="000000"/>
          <w:sz w:val="18"/>
          <w:szCs w:val="18"/>
          <w:vertAlign w:val="subscript"/>
        </w:rPr>
        <w:t>(</w:t>
      </w:r>
      <w:proofErr w:type="spellStart"/>
      <w:proofErr w:type="gramEnd"/>
      <w:r>
        <w:rPr>
          <w:b/>
          <w:color w:val="000000"/>
          <w:sz w:val="18"/>
          <w:szCs w:val="18"/>
          <w:vertAlign w:val="subscript"/>
        </w:rPr>
        <w:t>aq</w:t>
      </w:r>
      <w:proofErr w:type="spellEnd"/>
      <w:r>
        <w:rPr>
          <w:b/>
          <w:color w:val="000000"/>
          <w:sz w:val="18"/>
          <w:szCs w:val="18"/>
          <w:vertAlign w:val="subscript"/>
        </w:rPr>
        <w:t>)</w:t>
      </w:r>
      <w:r>
        <w:rPr>
          <w:b/>
          <w:color w:val="000000"/>
          <w:sz w:val="18"/>
          <w:szCs w:val="18"/>
        </w:rPr>
        <w:t xml:space="preserve"> + HCO</w:t>
      </w:r>
      <w:r>
        <w:rPr>
          <w:b/>
          <w:color w:val="000000"/>
          <w:sz w:val="18"/>
          <w:szCs w:val="18"/>
          <w:vertAlign w:val="subscript"/>
        </w:rPr>
        <w:t>3</w:t>
      </w:r>
      <w:r>
        <w:rPr>
          <w:b/>
          <w:color w:val="000000"/>
          <w:sz w:val="18"/>
          <w:szCs w:val="18"/>
          <w:vertAlign w:val="superscript"/>
        </w:rPr>
        <w:t>-</w:t>
      </w:r>
      <w:r>
        <w:rPr>
          <w:b/>
          <w:color w:val="000000"/>
          <w:sz w:val="18"/>
          <w:szCs w:val="18"/>
          <w:vertAlign w:val="subscript"/>
        </w:rPr>
        <w:t>(</w:t>
      </w:r>
      <w:proofErr w:type="spellStart"/>
      <w:r>
        <w:rPr>
          <w:b/>
          <w:color w:val="000000"/>
          <w:sz w:val="18"/>
          <w:szCs w:val="18"/>
          <w:vertAlign w:val="subscript"/>
        </w:rPr>
        <w:t>aq</w:t>
      </w:r>
      <w:proofErr w:type="spellEnd"/>
      <w:r>
        <w:rPr>
          <w:b/>
          <w:color w:val="000000"/>
          <w:sz w:val="18"/>
          <w:szCs w:val="18"/>
          <w:vertAlign w:val="subscript"/>
        </w:rPr>
        <w:t>)</w:t>
      </w:r>
    </w:p>
    <w:p w:rsidR="00A33705" w:rsidRDefault="007870C9">
      <w:pPr>
        <w:pBdr>
          <w:top w:val="nil"/>
          <w:left w:val="nil"/>
          <w:bottom w:val="nil"/>
          <w:right w:val="nil"/>
          <w:between w:val="nil"/>
        </w:pBdr>
        <w:spacing w:line="240" w:lineRule="auto"/>
        <w:rPr>
          <w:color w:val="000000"/>
          <w:sz w:val="18"/>
          <w:szCs w:val="18"/>
        </w:rPr>
      </w:pPr>
      <w:r>
        <w:rPr>
          <w:b/>
          <w:color w:val="000000"/>
          <w:sz w:val="18"/>
          <w:szCs w:val="18"/>
        </w:rPr>
        <w:t>a.</w:t>
      </w:r>
      <w:r>
        <w:rPr>
          <w:color w:val="000000"/>
          <w:sz w:val="18"/>
          <w:szCs w:val="18"/>
        </w:rPr>
        <w:t xml:space="preserve"> </w:t>
      </w:r>
      <w:proofErr w:type="spellStart"/>
      <w:r>
        <w:rPr>
          <w:color w:val="000000"/>
          <w:sz w:val="18"/>
          <w:szCs w:val="18"/>
        </w:rPr>
        <w:t>Ecrire</w:t>
      </w:r>
      <w:proofErr w:type="spellEnd"/>
      <w:r>
        <w:rPr>
          <w:color w:val="000000"/>
          <w:sz w:val="18"/>
          <w:szCs w:val="18"/>
        </w:rPr>
        <w:t xml:space="preserve"> l’équation de la réaction entre les ions hydrogénocarbonate HCO</w:t>
      </w:r>
      <w:r>
        <w:rPr>
          <w:b/>
          <w:color w:val="000000"/>
          <w:sz w:val="18"/>
          <w:szCs w:val="18"/>
          <w:vertAlign w:val="subscript"/>
        </w:rPr>
        <w:t>3</w:t>
      </w:r>
      <w:proofErr w:type="gramStart"/>
      <w:r>
        <w:rPr>
          <w:b/>
          <w:color w:val="000000"/>
          <w:sz w:val="18"/>
          <w:szCs w:val="18"/>
          <w:vertAlign w:val="superscript"/>
        </w:rPr>
        <w:t>–</w:t>
      </w:r>
      <w:r>
        <w:rPr>
          <w:color w:val="000000"/>
          <w:sz w:val="18"/>
          <w:szCs w:val="18"/>
        </w:rPr>
        <w:t>(</w:t>
      </w:r>
      <w:proofErr w:type="gramEnd"/>
      <w:r>
        <w:rPr>
          <w:color w:val="000000"/>
          <w:sz w:val="18"/>
          <w:szCs w:val="18"/>
        </w:rPr>
        <w:t>CO</w:t>
      </w:r>
      <w:r>
        <w:rPr>
          <w:b/>
          <w:color w:val="000000"/>
          <w:sz w:val="18"/>
          <w:szCs w:val="18"/>
          <w:vertAlign w:val="subscript"/>
        </w:rPr>
        <w:t>2</w:t>
      </w:r>
      <w:r>
        <w:rPr>
          <w:color w:val="000000"/>
          <w:sz w:val="18"/>
          <w:szCs w:val="18"/>
        </w:rPr>
        <w:t>, H</w:t>
      </w:r>
      <w:r>
        <w:rPr>
          <w:b/>
          <w:color w:val="000000"/>
          <w:sz w:val="18"/>
          <w:szCs w:val="18"/>
          <w:vertAlign w:val="subscript"/>
        </w:rPr>
        <w:t>2</w:t>
      </w:r>
      <w:r>
        <w:rPr>
          <w:color w:val="000000"/>
          <w:sz w:val="18"/>
          <w:szCs w:val="18"/>
        </w:rPr>
        <w:t>O/HCO</w:t>
      </w:r>
      <w:r>
        <w:rPr>
          <w:b/>
          <w:color w:val="000000"/>
          <w:sz w:val="18"/>
          <w:szCs w:val="18"/>
          <w:vertAlign w:val="subscript"/>
        </w:rPr>
        <w:t>3</w:t>
      </w:r>
      <w:r>
        <w:rPr>
          <w:b/>
          <w:color w:val="000000"/>
          <w:sz w:val="18"/>
          <w:szCs w:val="18"/>
          <w:vertAlign w:val="superscript"/>
        </w:rPr>
        <w:t>-</w:t>
      </w:r>
      <w:r>
        <w:rPr>
          <w:color w:val="000000"/>
          <w:sz w:val="18"/>
          <w:szCs w:val="18"/>
        </w:rPr>
        <w:t>) et l'acide méthanoïque (HCOOH/HCOO</w:t>
      </w:r>
      <w:r>
        <w:rPr>
          <w:color w:val="000000"/>
          <w:sz w:val="18"/>
          <w:szCs w:val="18"/>
          <w:vertAlign w:val="superscript"/>
        </w:rPr>
        <w:t>-</w:t>
      </w:r>
      <w:r>
        <w:rPr>
          <w:color w:val="000000"/>
          <w:sz w:val="18"/>
          <w:szCs w:val="18"/>
        </w:rPr>
        <w:t>) ; précisez la nature du gaz formé ?</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b.</w:t>
      </w:r>
      <w:r>
        <w:rPr>
          <w:color w:val="000000"/>
          <w:sz w:val="18"/>
          <w:szCs w:val="18"/>
        </w:rPr>
        <w:t xml:space="preserve"> Quel est le rôle du lavage effectué sur la phase organique avec une solution d'hydrogénocarbonate de sodium.</w:t>
      </w:r>
    </w:p>
    <w:p w:rsidR="00A33705" w:rsidRDefault="007870C9">
      <w:pPr>
        <w:pBdr>
          <w:top w:val="nil"/>
          <w:left w:val="nil"/>
          <w:bottom w:val="nil"/>
          <w:right w:val="nil"/>
          <w:between w:val="nil"/>
        </w:pBdr>
        <w:tabs>
          <w:tab w:val="left" w:pos="9032"/>
        </w:tabs>
        <w:spacing w:line="240" w:lineRule="auto"/>
        <w:jc w:val="both"/>
        <w:rPr>
          <w:b/>
          <w:color w:val="000000"/>
          <w:sz w:val="18"/>
          <w:szCs w:val="18"/>
          <w:u w:val="single"/>
        </w:rPr>
      </w:pPr>
      <w:r>
        <w:rPr>
          <w:b/>
          <w:color w:val="000000"/>
          <w:sz w:val="18"/>
          <w:szCs w:val="18"/>
        </w:rPr>
        <w:t>c.</w:t>
      </w:r>
      <w:r>
        <w:rPr>
          <w:color w:val="000000"/>
          <w:sz w:val="18"/>
          <w:szCs w:val="18"/>
        </w:rPr>
        <w:t xml:space="preserve"> Donner la composition de la phase organique après le lavage.</w:t>
      </w:r>
      <w:r>
        <w:rPr>
          <w:color w:val="000000"/>
          <w:sz w:val="18"/>
          <w:szCs w:val="18"/>
        </w:rPr>
        <w:tab/>
      </w:r>
      <w:r>
        <w:rPr>
          <w:b/>
          <w:color w:val="000000"/>
          <w:sz w:val="18"/>
          <w:szCs w:val="18"/>
          <w:u w:val="single"/>
        </w:rPr>
        <w:t>Calcul du rendement et conclusions</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1.</w:t>
      </w:r>
      <w:r>
        <w:rPr>
          <w:color w:val="000000"/>
          <w:sz w:val="18"/>
          <w:szCs w:val="18"/>
        </w:rPr>
        <w:t xml:space="preserve"> Calculer les quantités introduites de chaque réactif. Compléter les tableaux (colonnes 2, 3 et 4) </w:t>
      </w:r>
    </w:p>
    <w:p w:rsidR="00A33705" w:rsidRDefault="00A33705">
      <w:pPr>
        <w:tabs>
          <w:tab w:val="left" w:pos="9032"/>
        </w:tabs>
        <w:spacing w:line="240" w:lineRule="auto"/>
        <w:jc w:val="both"/>
        <w:rPr>
          <w:sz w:val="18"/>
          <w:szCs w:val="18"/>
        </w:rPr>
      </w:pPr>
    </w:p>
    <w:p w:rsidR="00A33705" w:rsidRDefault="007870C9">
      <w:pPr>
        <w:spacing w:line="240" w:lineRule="auto"/>
        <w:jc w:val="both"/>
        <w:rPr>
          <w:sz w:val="18"/>
          <w:szCs w:val="18"/>
        </w:rPr>
      </w:pPr>
      <w:r>
        <w:rPr>
          <w:b/>
          <w:sz w:val="18"/>
          <w:szCs w:val="18"/>
        </w:rPr>
        <w:t>d.</w:t>
      </w:r>
      <w:r>
        <w:rPr>
          <w:sz w:val="18"/>
          <w:szCs w:val="18"/>
        </w:rPr>
        <w:t xml:space="preserve"> Quel est le rôle de l'ajout de sulfate de magnésium anhydre à la phase organique (question e) ?</w:t>
      </w:r>
    </w:p>
    <w:p w:rsidR="00A33705" w:rsidRDefault="00A33705">
      <w:pPr>
        <w:pBdr>
          <w:top w:val="nil"/>
          <w:left w:val="nil"/>
          <w:bottom w:val="nil"/>
          <w:right w:val="nil"/>
          <w:between w:val="nil"/>
        </w:pBdr>
        <w:spacing w:line="240" w:lineRule="auto"/>
        <w:jc w:val="both"/>
        <w:rPr>
          <w:sz w:val="18"/>
          <w:szCs w:val="18"/>
        </w:rPr>
      </w:pPr>
    </w:p>
    <w:p w:rsidR="00A33705" w:rsidRDefault="007870C9">
      <w:pPr>
        <w:pBdr>
          <w:top w:val="nil"/>
          <w:left w:val="nil"/>
          <w:bottom w:val="nil"/>
          <w:right w:val="nil"/>
          <w:between w:val="nil"/>
        </w:pBdr>
        <w:spacing w:line="240" w:lineRule="auto"/>
        <w:jc w:val="both"/>
        <w:rPr>
          <w:b/>
          <w:color w:val="000000"/>
          <w:sz w:val="18"/>
          <w:szCs w:val="18"/>
        </w:rPr>
      </w:pPr>
      <w:r>
        <w:rPr>
          <w:b/>
          <w:color w:val="000000"/>
          <w:sz w:val="18"/>
          <w:szCs w:val="18"/>
          <w:u w:val="single"/>
        </w:rPr>
        <w:t>Protocole n° 1 et 3</w:t>
      </w:r>
      <w:r>
        <w:rPr>
          <w:b/>
          <w:color w:val="000000"/>
          <w:sz w:val="18"/>
          <w:szCs w:val="18"/>
        </w:rPr>
        <w:t xml:space="preserve"> : </w:t>
      </w:r>
    </w:p>
    <w:tbl>
      <w:tblPr>
        <w:tblStyle w:val="ab"/>
        <w:tblW w:w="100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36"/>
        <w:gridCol w:w="2052"/>
        <w:gridCol w:w="2007"/>
        <w:gridCol w:w="390"/>
        <w:gridCol w:w="1259"/>
        <w:gridCol w:w="375"/>
        <w:gridCol w:w="1089"/>
        <w:gridCol w:w="345"/>
        <w:gridCol w:w="1206"/>
      </w:tblGrid>
      <w:tr w:rsidR="00A33705">
        <w:trPr>
          <w:trHeight w:val="273"/>
        </w:trPr>
        <w:tc>
          <w:tcPr>
            <w:tcW w:w="5396" w:type="dxa"/>
            <w:gridSpan w:val="3"/>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Réactifs</w:t>
            </w:r>
          </w:p>
        </w:tc>
        <w:tc>
          <w:tcPr>
            <w:tcW w:w="4664" w:type="dxa"/>
            <w:gridSpan w:val="6"/>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Ester</w:t>
            </w:r>
          </w:p>
        </w:tc>
      </w:tr>
      <w:tr w:rsidR="00A33705">
        <w:tc>
          <w:tcPr>
            <w:tcW w:w="1337"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Nom</w:t>
            </w:r>
          </w:p>
        </w:tc>
        <w:tc>
          <w:tcPr>
            <w:tcW w:w="2052"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 xml:space="preserve">Quantité initiale : </w:t>
            </w:r>
          </w:p>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Expression littérale</w:t>
            </w:r>
          </w:p>
        </w:tc>
        <w:tc>
          <w:tcPr>
            <w:tcW w:w="2007"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Quantité initiale (mol)</w:t>
            </w:r>
          </w:p>
        </w:tc>
        <w:tc>
          <w:tcPr>
            <w:tcW w:w="1649" w:type="dxa"/>
            <w:gridSpan w:val="2"/>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Masse finale expérimentale (g)</w:t>
            </w:r>
          </w:p>
        </w:tc>
        <w:tc>
          <w:tcPr>
            <w:tcW w:w="1464" w:type="dxa"/>
            <w:gridSpan w:val="2"/>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Masse finale théorique (g)</w:t>
            </w:r>
          </w:p>
        </w:tc>
        <w:tc>
          <w:tcPr>
            <w:tcW w:w="1551" w:type="dxa"/>
            <w:gridSpan w:val="2"/>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Rendement</w:t>
            </w:r>
          </w:p>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w:t>
            </w:r>
          </w:p>
        </w:tc>
      </w:tr>
      <w:tr w:rsidR="00A33705">
        <w:tc>
          <w:tcPr>
            <w:tcW w:w="1337"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proofErr w:type="spellStart"/>
            <w:r>
              <w:rPr>
                <w:rFonts w:ascii="Arial" w:eastAsia="Arial" w:hAnsi="Arial" w:cs="Arial"/>
                <w:b/>
                <w:color w:val="000000"/>
                <w:sz w:val="18"/>
                <w:szCs w:val="18"/>
              </w:rPr>
              <w:t>Ethanol</w:t>
            </w:r>
            <w:proofErr w:type="spellEnd"/>
          </w:p>
        </w:tc>
        <w:tc>
          <w:tcPr>
            <w:tcW w:w="2052" w:type="dxa"/>
            <w:vAlign w:val="center"/>
          </w:tcPr>
          <w:p w:rsidR="00A33705" w:rsidRDefault="00A33705">
            <w:pPr>
              <w:pBdr>
                <w:top w:val="nil"/>
                <w:left w:val="nil"/>
                <w:bottom w:val="nil"/>
                <w:right w:val="nil"/>
                <w:between w:val="nil"/>
              </w:pBdr>
              <w:jc w:val="both"/>
              <w:rPr>
                <w:rFonts w:ascii="Arial" w:eastAsia="Arial" w:hAnsi="Arial" w:cs="Arial"/>
                <w:color w:val="000000"/>
                <w:sz w:val="18"/>
                <w:szCs w:val="18"/>
              </w:rPr>
            </w:pPr>
          </w:p>
          <w:p w:rsidR="00A33705" w:rsidRDefault="00A33705">
            <w:pPr>
              <w:pBdr>
                <w:top w:val="nil"/>
                <w:left w:val="nil"/>
                <w:bottom w:val="nil"/>
                <w:right w:val="nil"/>
                <w:between w:val="nil"/>
              </w:pBdr>
              <w:jc w:val="both"/>
              <w:rPr>
                <w:rFonts w:ascii="Arial" w:eastAsia="Arial" w:hAnsi="Arial" w:cs="Arial"/>
                <w:color w:val="000000"/>
                <w:sz w:val="18"/>
                <w:szCs w:val="18"/>
              </w:rPr>
            </w:pPr>
          </w:p>
        </w:tc>
        <w:tc>
          <w:tcPr>
            <w:tcW w:w="2007" w:type="dxa"/>
          </w:tcPr>
          <w:p w:rsidR="00A33705" w:rsidRDefault="00A33705">
            <w:pPr>
              <w:pBdr>
                <w:top w:val="nil"/>
                <w:left w:val="nil"/>
                <w:bottom w:val="nil"/>
                <w:right w:val="nil"/>
                <w:between w:val="nil"/>
              </w:pBdr>
              <w:jc w:val="both"/>
              <w:rPr>
                <w:rFonts w:ascii="Arial" w:eastAsia="Arial" w:hAnsi="Arial" w:cs="Arial"/>
                <w:color w:val="000000"/>
                <w:sz w:val="18"/>
                <w:szCs w:val="18"/>
              </w:rPr>
            </w:pPr>
          </w:p>
        </w:tc>
        <w:tc>
          <w:tcPr>
            <w:tcW w:w="390"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w:t>
            </w:r>
          </w:p>
        </w:tc>
        <w:tc>
          <w:tcPr>
            <w:tcW w:w="1259" w:type="dxa"/>
            <w:vAlign w:val="center"/>
          </w:tcPr>
          <w:p w:rsidR="00A33705" w:rsidRDefault="00A33705">
            <w:pPr>
              <w:pBdr>
                <w:top w:val="nil"/>
                <w:left w:val="nil"/>
                <w:bottom w:val="nil"/>
                <w:right w:val="nil"/>
                <w:between w:val="nil"/>
              </w:pBdr>
              <w:jc w:val="center"/>
              <w:rPr>
                <w:rFonts w:ascii="Arial" w:eastAsia="Arial" w:hAnsi="Arial" w:cs="Arial"/>
                <w:color w:val="000000"/>
                <w:sz w:val="18"/>
                <w:szCs w:val="18"/>
              </w:rPr>
            </w:pPr>
          </w:p>
        </w:tc>
        <w:tc>
          <w:tcPr>
            <w:tcW w:w="375"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w:t>
            </w:r>
          </w:p>
        </w:tc>
        <w:tc>
          <w:tcPr>
            <w:tcW w:w="1089" w:type="dxa"/>
            <w:vMerge w:val="restart"/>
            <w:vAlign w:val="center"/>
          </w:tcPr>
          <w:p w:rsidR="00A33705" w:rsidRDefault="00A33705">
            <w:pPr>
              <w:pBdr>
                <w:top w:val="nil"/>
                <w:left w:val="nil"/>
                <w:bottom w:val="nil"/>
                <w:right w:val="nil"/>
                <w:between w:val="nil"/>
              </w:pBdr>
              <w:jc w:val="center"/>
              <w:rPr>
                <w:rFonts w:ascii="Arial" w:eastAsia="Arial" w:hAnsi="Arial" w:cs="Arial"/>
                <w:color w:val="000000"/>
                <w:sz w:val="18"/>
                <w:szCs w:val="18"/>
              </w:rPr>
            </w:pPr>
          </w:p>
        </w:tc>
        <w:tc>
          <w:tcPr>
            <w:tcW w:w="345"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w:t>
            </w:r>
          </w:p>
        </w:tc>
        <w:tc>
          <w:tcPr>
            <w:tcW w:w="1206" w:type="dxa"/>
            <w:vAlign w:val="center"/>
          </w:tcPr>
          <w:p w:rsidR="00A33705" w:rsidRDefault="00A33705">
            <w:pPr>
              <w:pBdr>
                <w:top w:val="nil"/>
                <w:left w:val="nil"/>
                <w:bottom w:val="nil"/>
                <w:right w:val="nil"/>
                <w:between w:val="nil"/>
              </w:pBdr>
              <w:jc w:val="center"/>
              <w:rPr>
                <w:rFonts w:ascii="Arial" w:eastAsia="Arial" w:hAnsi="Arial" w:cs="Arial"/>
                <w:color w:val="000000"/>
                <w:sz w:val="18"/>
                <w:szCs w:val="18"/>
              </w:rPr>
            </w:pPr>
          </w:p>
        </w:tc>
      </w:tr>
      <w:tr w:rsidR="00A33705">
        <w:tc>
          <w:tcPr>
            <w:tcW w:w="1337"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Acide méthanoïque</w:t>
            </w:r>
          </w:p>
        </w:tc>
        <w:tc>
          <w:tcPr>
            <w:tcW w:w="2052" w:type="dxa"/>
            <w:vAlign w:val="center"/>
          </w:tcPr>
          <w:p w:rsidR="00A33705" w:rsidRDefault="00A33705">
            <w:pPr>
              <w:pBdr>
                <w:top w:val="nil"/>
                <w:left w:val="nil"/>
                <w:bottom w:val="nil"/>
                <w:right w:val="nil"/>
                <w:between w:val="nil"/>
              </w:pBdr>
              <w:jc w:val="both"/>
              <w:rPr>
                <w:rFonts w:ascii="Arial" w:eastAsia="Arial" w:hAnsi="Arial" w:cs="Arial"/>
                <w:color w:val="000000"/>
                <w:sz w:val="18"/>
                <w:szCs w:val="18"/>
              </w:rPr>
            </w:pPr>
          </w:p>
          <w:p w:rsidR="00A33705" w:rsidRDefault="00A33705">
            <w:pPr>
              <w:pBdr>
                <w:top w:val="nil"/>
                <w:left w:val="nil"/>
                <w:bottom w:val="nil"/>
                <w:right w:val="nil"/>
                <w:between w:val="nil"/>
              </w:pBdr>
              <w:jc w:val="both"/>
              <w:rPr>
                <w:rFonts w:ascii="Arial" w:eastAsia="Arial" w:hAnsi="Arial" w:cs="Arial"/>
                <w:color w:val="000000"/>
                <w:sz w:val="18"/>
                <w:szCs w:val="18"/>
              </w:rPr>
            </w:pPr>
          </w:p>
        </w:tc>
        <w:tc>
          <w:tcPr>
            <w:tcW w:w="2007" w:type="dxa"/>
          </w:tcPr>
          <w:p w:rsidR="00A33705" w:rsidRDefault="00A33705">
            <w:pPr>
              <w:pBdr>
                <w:top w:val="nil"/>
                <w:left w:val="nil"/>
                <w:bottom w:val="nil"/>
                <w:right w:val="nil"/>
                <w:between w:val="nil"/>
              </w:pBdr>
              <w:jc w:val="both"/>
              <w:rPr>
                <w:rFonts w:ascii="Arial" w:eastAsia="Arial" w:hAnsi="Arial" w:cs="Arial"/>
                <w:color w:val="000000"/>
                <w:sz w:val="18"/>
                <w:szCs w:val="18"/>
              </w:rPr>
            </w:pPr>
          </w:p>
        </w:tc>
        <w:tc>
          <w:tcPr>
            <w:tcW w:w="390"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w:t>
            </w:r>
          </w:p>
        </w:tc>
        <w:tc>
          <w:tcPr>
            <w:tcW w:w="1259" w:type="dxa"/>
            <w:vAlign w:val="center"/>
          </w:tcPr>
          <w:p w:rsidR="00A33705" w:rsidRDefault="00A33705">
            <w:pPr>
              <w:pBdr>
                <w:top w:val="nil"/>
                <w:left w:val="nil"/>
                <w:bottom w:val="nil"/>
                <w:right w:val="nil"/>
                <w:between w:val="nil"/>
              </w:pBdr>
              <w:jc w:val="center"/>
              <w:rPr>
                <w:rFonts w:ascii="Arial" w:eastAsia="Arial" w:hAnsi="Arial" w:cs="Arial"/>
                <w:color w:val="000000"/>
                <w:sz w:val="18"/>
                <w:szCs w:val="18"/>
              </w:rPr>
            </w:pPr>
          </w:p>
        </w:tc>
        <w:tc>
          <w:tcPr>
            <w:tcW w:w="375"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w:t>
            </w:r>
          </w:p>
        </w:tc>
        <w:tc>
          <w:tcPr>
            <w:tcW w:w="1089" w:type="dxa"/>
            <w:vMerge/>
            <w:vAlign w:val="center"/>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45"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w:t>
            </w:r>
          </w:p>
        </w:tc>
        <w:tc>
          <w:tcPr>
            <w:tcW w:w="1206" w:type="dxa"/>
            <w:vAlign w:val="center"/>
          </w:tcPr>
          <w:p w:rsidR="00A33705" w:rsidRDefault="00A33705">
            <w:pPr>
              <w:pBdr>
                <w:top w:val="nil"/>
                <w:left w:val="nil"/>
                <w:bottom w:val="nil"/>
                <w:right w:val="nil"/>
                <w:between w:val="nil"/>
              </w:pBdr>
              <w:jc w:val="center"/>
              <w:rPr>
                <w:rFonts w:ascii="Arial" w:eastAsia="Arial" w:hAnsi="Arial" w:cs="Arial"/>
                <w:color w:val="000000"/>
                <w:sz w:val="18"/>
                <w:szCs w:val="18"/>
              </w:rPr>
            </w:pPr>
          </w:p>
        </w:tc>
      </w:tr>
    </w:tbl>
    <w:p w:rsidR="00A33705" w:rsidRDefault="00A33705">
      <w:pPr>
        <w:pBdr>
          <w:top w:val="nil"/>
          <w:left w:val="nil"/>
          <w:bottom w:val="nil"/>
          <w:right w:val="nil"/>
          <w:between w:val="nil"/>
        </w:pBdr>
        <w:spacing w:line="240" w:lineRule="auto"/>
        <w:jc w:val="both"/>
        <w:rPr>
          <w:b/>
          <w:color w:val="000000"/>
          <w:sz w:val="18"/>
          <w:szCs w:val="18"/>
          <w:u w:val="single"/>
        </w:rPr>
      </w:pPr>
    </w:p>
    <w:p w:rsidR="00A33705" w:rsidRDefault="007870C9">
      <w:pPr>
        <w:pBdr>
          <w:top w:val="nil"/>
          <w:left w:val="nil"/>
          <w:bottom w:val="nil"/>
          <w:right w:val="nil"/>
          <w:between w:val="nil"/>
        </w:pBdr>
        <w:spacing w:line="240" w:lineRule="auto"/>
        <w:jc w:val="both"/>
        <w:rPr>
          <w:b/>
          <w:color w:val="000000"/>
          <w:sz w:val="18"/>
          <w:szCs w:val="18"/>
        </w:rPr>
      </w:pPr>
      <w:r>
        <w:rPr>
          <w:b/>
          <w:color w:val="000000"/>
          <w:sz w:val="18"/>
          <w:szCs w:val="18"/>
          <w:u w:val="single"/>
        </w:rPr>
        <w:t>Protocole 2</w:t>
      </w:r>
      <w:r>
        <w:rPr>
          <w:b/>
          <w:color w:val="000000"/>
          <w:sz w:val="18"/>
          <w:szCs w:val="18"/>
        </w:rPr>
        <w:t xml:space="preserve"> : </w:t>
      </w:r>
    </w:p>
    <w:tbl>
      <w:tblPr>
        <w:tblStyle w:val="ac"/>
        <w:tblW w:w="100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36"/>
        <w:gridCol w:w="2052"/>
        <w:gridCol w:w="2007"/>
        <w:gridCol w:w="1649"/>
        <w:gridCol w:w="1464"/>
        <w:gridCol w:w="1551"/>
      </w:tblGrid>
      <w:tr w:rsidR="00A33705">
        <w:trPr>
          <w:trHeight w:val="177"/>
        </w:trPr>
        <w:tc>
          <w:tcPr>
            <w:tcW w:w="5396" w:type="dxa"/>
            <w:gridSpan w:val="3"/>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Réactifs</w:t>
            </w:r>
          </w:p>
        </w:tc>
        <w:tc>
          <w:tcPr>
            <w:tcW w:w="4664" w:type="dxa"/>
            <w:gridSpan w:val="3"/>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Ester</w:t>
            </w:r>
          </w:p>
        </w:tc>
      </w:tr>
      <w:tr w:rsidR="00A33705">
        <w:tc>
          <w:tcPr>
            <w:tcW w:w="1337"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Réactif</w:t>
            </w:r>
          </w:p>
        </w:tc>
        <w:tc>
          <w:tcPr>
            <w:tcW w:w="2052"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Quantité initiale : Expression littérale</w:t>
            </w:r>
          </w:p>
        </w:tc>
        <w:tc>
          <w:tcPr>
            <w:tcW w:w="2007"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Quantité initiale (mol)</w:t>
            </w:r>
          </w:p>
        </w:tc>
        <w:tc>
          <w:tcPr>
            <w:tcW w:w="1649" w:type="dxa"/>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Masse finale expérimentale (g)</w:t>
            </w:r>
          </w:p>
        </w:tc>
        <w:tc>
          <w:tcPr>
            <w:tcW w:w="1464"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Masse finale théorique (g)</w:t>
            </w:r>
          </w:p>
        </w:tc>
        <w:tc>
          <w:tcPr>
            <w:tcW w:w="1551"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Rendement</w:t>
            </w:r>
          </w:p>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w:t>
            </w:r>
          </w:p>
        </w:tc>
      </w:tr>
      <w:tr w:rsidR="00A33705">
        <w:trPr>
          <w:trHeight w:val="322"/>
        </w:trPr>
        <w:tc>
          <w:tcPr>
            <w:tcW w:w="1337"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proofErr w:type="spellStart"/>
            <w:r>
              <w:rPr>
                <w:rFonts w:ascii="Arial" w:eastAsia="Arial" w:hAnsi="Arial" w:cs="Arial"/>
                <w:b/>
                <w:color w:val="000000"/>
                <w:sz w:val="18"/>
                <w:szCs w:val="18"/>
              </w:rPr>
              <w:t>Ethanol</w:t>
            </w:r>
            <w:proofErr w:type="spellEnd"/>
          </w:p>
        </w:tc>
        <w:tc>
          <w:tcPr>
            <w:tcW w:w="2052" w:type="dxa"/>
            <w:vAlign w:val="center"/>
          </w:tcPr>
          <w:p w:rsidR="00A33705" w:rsidRDefault="00A33705">
            <w:pPr>
              <w:pBdr>
                <w:top w:val="nil"/>
                <w:left w:val="nil"/>
                <w:bottom w:val="nil"/>
                <w:right w:val="nil"/>
                <w:between w:val="nil"/>
              </w:pBdr>
              <w:jc w:val="both"/>
              <w:rPr>
                <w:rFonts w:ascii="Arial" w:eastAsia="Arial" w:hAnsi="Arial" w:cs="Arial"/>
                <w:color w:val="000000"/>
                <w:sz w:val="18"/>
                <w:szCs w:val="18"/>
              </w:rPr>
            </w:pPr>
          </w:p>
          <w:p w:rsidR="00A33705" w:rsidRDefault="00A33705">
            <w:pPr>
              <w:pBdr>
                <w:top w:val="nil"/>
                <w:left w:val="nil"/>
                <w:bottom w:val="nil"/>
                <w:right w:val="nil"/>
                <w:between w:val="nil"/>
              </w:pBdr>
              <w:jc w:val="both"/>
              <w:rPr>
                <w:rFonts w:ascii="Arial" w:eastAsia="Arial" w:hAnsi="Arial" w:cs="Arial"/>
                <w:color w:val="000000"/>
                <w:sz w:val="18"/>
                <w:szCs w:val="18"/>
              </w:rPr>
            </w:pPr>
          </w:p>
        </w:tc>
        <w:tc>
          <w:tcPr>
            <w:tcW w:w="2007" w:type="dxa"/>
          </w:tcPr>
          <w:p w:rsidR="00A33705" w:rsidRDefault="00A33705">
            <w:pPr>
              <w:pBdr>
                <w:top w:val="nil"/>
                <w:left w:val="nil"/>
                <w:bottom w:val="nil"/>
                <w:right w:val="nil"/>
                <w:between w:val="nil"/>
              </w:pBdr>
              <w:jc w:val="both"/>
              <w:rPr>
                <w:rFonts w:ascii="Arial" w:eastAsia="Arial" w:hAnsi="Arial" w:cs="Arial"/>
                <w:color w:val="000000"/>
                <w:sz w:val="18"/>
                <w:szCs w:val="18"/>
              </w:rPr>
            </w:pPr>
          </w:p>
        </w:tc>
        <w:tc>
          <w:tcPr>
            <w:tcW w:w="1649" w:type="dxa"/>
            <w:vMerge w:val="restart"/>
            <w:vAlign w:val="center"/>
          </w:tcPr>
          <w:p w:rsidR="00A33705" w:rsidRDefault="00A33705">
            <w:pPr>
              <w:pBdr>
                <w:top w:val="nil"/>
                <w:left w:val="nil"/>
                <w:bottom w:val="nil"/>
                <w:right w:val="nil"/>
                <w:between w:val="nil"/>
              </w:pBdr>
              <w:jc w:val="center"/>
              <w:rPr>
                <w:rFonts w:ascii="Arial" w:eastAsia="Arial" w:hAnsi="Arial" w:cs="Arial"/>
                <w:color w:val="000000"/>
                <w:sz w:val="18"/>
                <w:szCs w:val="18"/>
              </w:rPr>
            </w:pPr>
          </w:p>
        </w:tc>
        <w:tc>
          <w:tcPr>
            <w:tcW w:w="1464" w:type="dxa"/>
            <w:vMerge w:val="restart"/>
          </w:tcPr>
          <w:p w:rsidR="00A33705" w:rsidRDefault="00A33705">
            <w:pPr>
              <w:pBdr>
                <w:top w:val="nil"/>
                <w:left w:val="nil"/>
                <w:bottom w:val="nil"/>
                <w:right w:val="nil"/>
                <w:between w:val="nil"/>
              </w:pBdr>
              <w:jc w:val="both"/>
              <w:rPr>
                <w:rFonts w:ascii="Arial" w:eastAsia="Arial" w:hAnsi="Arial" w:cs="Arial"/>
                <w:color w:val="000000"/>
                <w:sz w:val="18"/>
                <w:szCs w:val="18"/>
              </w:rPr>
            </w:pPr>
          </w:p>
        </w:tc>
        <w:tc>
          <w:tcPr>
            <w:tcW w:w="1551" w:type="dxa"/>
            <w:vMerge w:val="restart"/>
          </w:tcPr>
          <w:p w:rsidR="00A33705" w:rsidRDefault="00A33705">
            <w:pPr>
              <w:pBdr>
                <w:top w:val="nil"/>
                <w:left w:val="nil"/>
                <w:bottom w:val="nil"/>
                <w:right w:val="nil"/>
                <w:between w:val="nil"/>
              </w:pBdr>
              <w:jc w:val="both"/>
              <w:rPr>
                <w:rFonts w:ascii="Arial" w:eastAsia="Arial" w:hAnsi="Arial" w:cs="Arial"/>
                <w:color w:val="000000"/>
                <w:sz w:val="18"/>
                <w:szCs w:val="18"/>
              </w:rPr>
            </w:pPr>
          </w:p>
        </w:tc>
      </w:tr>
      <w:tr w:rsidR="00A33705">
        <w:tc>
          <w:tcPr>
            <w:tcW w:w="1337" w:type="dxa"/>
            <w:vAlign w:val="center"/>
          </w:tcPr>
          <w:p w:rsidR="00A33705" w:rsidRDefault="007870C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Acide méthanoïque</w:t>
            </w:r>
          </w:p>
        </w:tc>
        <w:tc>
          <w:tcPr>
            <w:tcW w:w="2052" w:type="dxa"/>
            <w:vAlign w:val="center"/>
          </w:tcPr>
          <w:p w:rsidR="00A33705" w:rsidRDefault="00A33705">
            <w:pPr>
              <w:pBdr>
                <w:top w:val="nil"/>
                <w:left w:val="nil"/>
                <w:bottom w:val="nil"/>
                <w:right w:val="nil"/>
                <w:between w:val="nil"/>
              </w:pBdr>
              <w:jc w:val="both"/>
              <w:rPr>
                <w:rFonts w:ascii="Arial" w:eastAsia="Arial" w:hAnsi="Arial" w:cs="Arial"/>
                <w:color w:val="000000"/>
                <w:sz w:val="18"/>
                <w:szCs w:val="18"/>
              </w:rPr>
            </w:pPr>
          </w:p>
          <w:p w:rsidR="00A33705" w:rsidRDefault="00A33705">
            <w:pPr>
              <w:pBdr>
                <w:top w:val="nil"/>
                <w:left w:val="nil"/>
                <w:bottom w:val="nil"/>
                <w:right w:val="nil"/>
                <w:between w:val="nil"/>
              </w:pBdr>
              <w:jc w:val="both"/>
              <w:rPr>
                <w:rFonts w:ascii="Arial" w:eastAsia="Arial" w:hAnsi="Arial" w:cs="Arial"/>
                <w:color w:val="000000"/>
                <w:sz w:val="18"/>
                <w:szCs w:val="18"/>
              </w:rPr>
            </w:pPr>
          </w:p>
        </w:tc>
        <w:tc>
          <w:tcPr>
            <w:tcW w:w="2007" w:type="dxa"/>
          </w:tcPr>
          <w:p w:rsidR="00A33705" w:rsidRDefault="00A33705">
            <w:pPr>
              <w:pBdr>
                <w:top w:val="nil"/>
                <w:left w:val="nil"/>
                <w:bottom w:val="nil"/>
                <w:right w:val="nil"/>
                <w:between w:val="nil"/>
              </w:pBdr>
              <w:jc w:val="both"/>
              <w:rPr>
                <w:rFonts w:ascii="Arial" w:eastAsia="Arial" w:hAnsi="Arial" w:cs="Arial"/>
                <w:color w:val="000000"/>
                <w:sz w:val="18"/>
                <w:szCs w:val="18"/>
              </w:rPr>
            </w:pPr>
          </w:p>
        </w:tc>
        <w:tc>
          <w:tcPr>
            <w:tcW w:w="1649" w:type="dxa"/>
            <w:vMerge/>
            <w:vAlign w:val="center"/>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464" w:type="dxa"/>
            <w:vMerge/>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551" w:type="dxa"/>
            <w:vMerge/>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r>
    </w:tbl>
    <w:p w:rsidR="00A33705" w:rsidRDefault="007870C9">
      <w:pPr>
        <w:pBdr>
          <w:top w:val="nil"/>
          <w:left w:val="nil"/>
          <w:bottom w:val="nil"/>
          <w:right w:val="nil"/>
          <w:between w:val="nil"/>
        </w:pBdr>
        <w:spacing w:before="120" w:line="240" w:lineRule="auto"/>
        <w:jc w:val="both"/>
        <w:rPr>
          <w:color w:val="000000"/>
          <w:sz w:val="18"/>
          <w:szCs w:val="18"/>
        </w:rPr>
      </w:pPr>
      <w:r>
        <w:rPr>
          <w:b/>
          <w:color w:val="000000"/>
          <w:sz w:val="18"/>
          <w:szCs w:val="18"/>
        </w:rPr>
        <w:t>2.</w:t>
      </w:r>
      <w:r>
        <w:rPr>
          <w:color w:val="000000"/>
          <w:sz w:val="18"/>
          <w:szCs w:val="18"/>
        </w:rPr>
        <w:t xml:space="preserve"> Pour chaque synthèse, y a-t-il un réactif en excès ? Si oui, lequel ?</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3.</w:t>
      </w:r>
      <w:r>
        <w:rPr>
          <w:color w:val="000000"/>
          <w:sz w:val="18"/>
          <w:szCs w:val="18"/>
        </w:rPr>
        <w:t xml:space="preserve"> Quelle est la masse théorique </w:t>
      </w:r>
      <w:r>
        <w:rPr>
          <w:b/>
          <w:color w:val="000000"/>
          <w:sz w:val="18"/>
          <w:szCs w:val="18"/>
        </w:rPr>
        <w:t>maximale</w:t>
      </w:r>
      <w:r>
        <w:rPr>
          <w:color w:val="000000"/>
          <w:sz w:val="18"/>
          <w:szCs w:val="18"/>
        </w:rPr>
        <w:t xml:space="preserve"> (pour un rendement de 100 %) d’ester que l’on peut obtenir ? Compléter la colonne 5 des tableaux.</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rPr>
        <w:t>4.</w:t>
      </w:r>
      <w:r>
        <w:rPr>
          <w:color w:val="000000"/>
          <w:sz w:val="18"/>
          <w:szCs w:val="18"/>
        </w:rPr>
        <w:t xml:space="preserve"> Conclusion : Calculer le rendement pour les deux synthèses précédentes. Compléter la colonne 6 des deux tableaux. Conclure sur les possibilités d’optimiser une synthèse et quel moyen vous semble le plus à même de respecter les principes de la chimie verte ?</w:t>
      </w:r>
    </w:p>
    <w:p w:rsidR="00A33705" w:rsidRDefault="00A33705">
      <w:pPr>
        <w:pBdr>
          <w:top w:val="nil"/>
          <w:left w:val="nil"/>
          <w:bottom w:val="nil"/>
          <w:right w:val="nil"/>
          <w:between w:val="nil"/>
        </w:pBdr>
        <w:spacing w:line="240" w:lineRule="auto"/>
        <w:jc w:val="both"/>
        <w:rPr>
          <w:color w:val="000000"/>
          <w:sz w:val="20"/>
          <w:szCs w:val="20"/>
        </w:rPr>
      </w:pPr>
    </w:p>
    <w:p w:rsidR="007F323D" w:rsidRDefault="007F323D">
      <w:pPr>
        <w:rPr>
          <w:b/>
          <w:color w:val="000000"/>
          <w:sz w:val="20"/>
          <w:szCs w:val="20"/>
        </w:rPr>
      </w:pPr>
      <w:r>
        <w:rPr>
          <w:b/>
          <w:color w:val="000000"/>
          <w:sz w:val="20"/>
          <w:szCs w:val="20"/>
        </w:rPr>
        <w:br w:type="page"/>
      </w:r>
    </w:p>
    <w:p w:rsidR="00A33705" w:rsidRDefault="007870C9">
      <w:pPr>
        <w:pBdr>
          <w:top w:val="single" w:sz="4" w:space="1" w:color="000000"/>
          <w:left w:val="single" w:sz="4" w:space="4" w:color="000000"/>
          <w:bottom w:val="single" w:sz="4" w:space="1" w:color="000000"/>
          <w:right w:val="single" w:sz="4" w:space="4" w:color="000000"/>
          <w:between w:val="nil"/>
        </w:pBdr>
        <w:spacing w:line="240" w:lineRule="auto"/>
        <w:jc w:val="center"/>
        <w:rPr>
          <w:b/>
          <w:color w:val="000000"/>
          <w:sz w:val="20"/>
          <w:szCs w:val="20"/>
        </w:rPr>
      </w:pPr>
      <w:r>
        <w:rPr>
          <w:b/>
          <w:color w:val="000000"/>
          <w:sz w:val="20"/>
          <w:szCs w:val="20"/>
        </w:rPr>
        <w:lastRenderedPageBreak/>
        <w:t>Annexe</w:t>
      </w:r>
    </w:p>
    <w:p w:rsidR="00A33705" w:rsidRDefault="00A33705">
      <w:pPr>
        <w:pBdr>
          <w:top w:val="nil"/>
          <w:left w:val="nil"/>
          <w:bottom w:val="nil"/>
          <w:right w:val="nil"/>
          <w:between w:val="nil"/>
        </w:pBdr>
        <w:spacing w:line="240" w:lineRule="auto"/>
        <w:jc w:val="both"/>
        <w:rPr>
          <w:color w:val="000000"/>
          <w:sz w:val="20"/>
          <w:szCs w:val="20"/>
        </w:rPr>
      </w:pPr>
    </w:p>
    <w:p w:rsidR="00A33705" w:rsidRDefault="007870C9">
      <w:pPr>
        <w:pBdr>
          <w:top w:val="nil"/>
          <w:left w:val="nil"/>
          <w:bottom w:val="nil"/>
          <w:right w:val="nil"/>
          <w:between w:val="nil"/>
        </w:pBdr>
        <w:spacing w:line="240" w:lineRule="auto"/>
        <w:jc w:val="both"/>
        <w:rPr>
          <w:b/>
          <w:color w:val="000000"/>
          <w:sz w:val="20"/>
          <w:szCs w:val="20"/>
        </w:rPr>
      </w:pPr>
      <w:r>
        <w:rPr>
          <w:b/>
          <w:color w:val="000000"/>
          <w:sz w:val="20"/>
          <w:szCs w:val="20"/>
        </w:rPr>
        <w:t>Spectre 1 :</w:t>
      </w:r>
    </w:p>
    <w:p w:rsidR="00A33705" w:rsidRDefault="00A33705">
      <w:pPr>
        <w:pBdr>
          <w:top w:val="nil"/>
          <w:left w:val="nil"/>
          <w:bottom w:val="nil"/>
          <w:right w:val="nil"/>
          <w:between w:val="nil"/>
        </w:pBdr>
        <w:spacing w:line="240" w:lineRule="auto"/>
        <w:jc w:val="both"/>
        <w:rPr>
          <w:color w:val="000000"/>
          <w:sz w:val="20"/>
          <w:szCs w:val="20"/>
        </w:rPr>
      </w:pPr>
    </w:p>
    <w:p w:rsidR="00A33705" w:rsidRDefault="007870C9">
      <w:pPr>
        <w:pBdr>
          <w:top w:val="nil"/>
          <w:left w:val="nil"/>
          <w:bottom w:val="nil"/>
          <w:right w:val="nil"/>
          <w:between w:val="nil"/>
        </w:pBdr>
        <w:spacing w:line="240" w:lineRule="auto"/>
        <w:jc w:val="center"/>
        <w:rPr>
          <w:color w:val="000000"/>
          <w:sz w:val="20"/>
          <w:szCs w:val="20"/>
        </w:rPr>
      </w:pPr>
      <w:r>
        <w:rPr>
          <w:noProof/>
          <w:color w:val="000000"/>
          <w:sz w:val="24"/>
          <w:szCs w:val="24"/>
        </w:rPr>
        <w:drawing>
          <wp:inline distT="0" distB="0" distL="0" distR="0">
            <wp:extent cx="4745976" cy="1973794"/>
            <wp:effectExtent l="0" t="0" r="0" b="0"/>
            <wp:docPr id="3095"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26" cstate="print"/>
                    <a:srcRect/>
                    <a:stretch>
                      <a:fillRect/>
                    </a:stretch>
                  </pic:blipFill>
                  <pic:spPr>
                    <a:xfrm>
                      <a:off x="0" y="0"/>
                      <a:ext cx="4745976" cy="1973794"/>
                    </a:xfrm>
                    <a:prstGeom prst="rect">
                      <a:avLst/>
                    </a:prstGeom>
                    <a:ln/>
                  </pic:spPr>
                </pic:pic>
              </a:graphicData>
            </a:graphic>
          </wp:inline>
        </w:drawing>
      </w:r>
    </w:p>
    <w:p w:rsidR="00A33705" w:rsidRDefault="00A33705">
      <w:pPr>
        <w:pBdr>
          <w:top w:val="nil"/>
          <w:left w:val="nil"/>
          <w:bottom w:val="nil"/>
          <w:right w:val="nil"/>
          <w:between w:val="nil"/>
        </w:pBdr>
        <w:spacing w:line="240" w:lineRule="auto"/>
        <w:rPr>
          <w:color w:val="000000"/>
          <w:sz w:val="20"/>
          <w:szCs w:val="20"/>
        </w:rPr>
      </w:pPr>
    </w:p>
    <w:p w:rsidR="00A33705" w:rsidRDefault="00A33705">
      <w:pPr>
        <w:pBdr>
          <w:top w:val="nil"/>
          <w:left w:val="nil"/>
          <w:bottom w:val="nil"/>
          <w:right w:val="nil"/>
          <w:between w:val="nil"/>
        </w:pBdr>
        <w:spacing w:line="240" w:lineRule="auto"/>
        <w:rPr>
          <w:b/>
          <w:color w:val="000000"/>
          <w:sz w:val="20"/>
          <w:szCs w:val="20"/>
        </w:rPr>
      </w:pPr>
    </w:p>
    <w:p w:rsidR="00A33705" w:rsidRDefault="00A33705">
      <w:pPr>
        <w:pBdr>
          <w:top w:val="nil"/>
          <w:left w:val="nil"/>
          <w:bottom w:val="nil"/>
          <w:right w:val="nil"/>
          <w:between w:val="nil"/>
        </w:pBdr>
        <w:spacing w:line="240" w:lineRule="auto"/>
        <w:rPr>
          <w:b/>
          <w:color w:val="000000"/>
          <w:sz w:val="20"/>
          <w:szCs w:val="20"/>
        </w:rPr>
      </w:pPr>
    </w:p>
    <w:p w:rsidR="00A33705" w:rsidRDefault="00A33705">
      <w:pPr>
        <w:pBdr>
          <w:top w:val="nil"/>
          <w:left w:val="nil"/>
          <w:bottom w:val="nil"/>
          <w:right w:val="nil"/>
          <w:between w:val="nil"/>
        </w:pBdr>
        <w:spacing w:line="240" w:lineRule="auto"/>
        <w:rPr>
          <w:b/>
          <w:color w:val="000000"/>
          <w:sz w:val="20"/>
          <w:szCs w:val="20"/>
        </w:rPr>
      </w:pPr>
    </w:p>
    <w:p w:rsidR="00A33705" w:rsidRDefault="00A33705">
      <w:pPr>
        <w:pBdr>
          <w:top w:val="nil"/>
          <w:left w:val="nil"/>
          <w:bottom w:val="nil"/>
          <w:right w:val="nil"/>
          <w:between w:val="nil"/>
        </w:pBdr>
        <w:spacing w:line="240" w:lineRule="auto"/>
        <w:rPr>
          <w:b/>
          <w:color w:val="000000"/>
          <w:sz w:val="20"/>
          <w:szCs w:val="20"/>
        </w:rPr>
      </w:pPr>
    </w:p>
    <w:p w:rsidR="00A33705" w:rsidRDefault="00A33705">
      <w:pPr>
        <w:pBdr>
          <w:top w:val="nil"/>
          <w:left w:val="nil"/>
          <w:bottom w:val="nil"/>
          <w:right w:val="nil"/>
          <w:between w:val="nil"/>
        </w:pBdr>
        <w:spacing w:line="240" w:lineRule="auto"/>
        <w:rPr>
          <w:b/>
          <w:color w:val="000000"/>
          <w:sz w:val="20"/>
          <w:szCs w:val="20"/>
        </w:rPr>
      </w:pPr>
    </w:p>
    <w:p w:rsidR="00A33705" w:rsidRDefault="00A33705">
      <w:pPr>
        <w:pBdr>
          <w:top w:val="nil"/>
          <w:left w:val="nil"/>
          <w:bottom w:val="nil"/>
          <w:right w:val="nil"/>
          <w:between w:val="nil"/>
        </w:pBdr>
        <w:spacing w:line="240" w:lineRule="auto"/>
        <w:rPr>
          <w:b/>
          <w:color w:val="000000"/>
          <w:sz w:val="20"/>
          <w:szCs w:val="20"/>
        </w:rPr>
      </w:pPr>
    </w:p>
    <w:p w:rsidR="00A33705" w:rsidRDefault="007870C9">
      <w:pPr>
        <w:pBdr>
          <w:top w:val="nil"/>
          <w:left w:val="nil"/>
          <w:bottom w:val="nil"/>
          <w:right w:val="nil"/>
          <w:between w:val="nil"/>
        </w:pBdr>
        <w:spacing w:line="240" w:lineRule="auto"/>
        <w:rPr>
          <w:b/>
          <w:color w:val="000000"/>
          <w:sz w:val="20"/>
          <w:szCs w:val="20"/>
        </w:rPr>
      </w:pPr>
      <w:r>
        <w:rPr>
          <w:b/>
          <w:color w:val="000000"/>
          <w:sz w:val="20"/>
          <w:szCs w:val="20"/>
        </w:rPr>
        <w:t>Spectre 2 :</w:t>
      </w:r>
    </w:p>
    <w:p w:rsidR="00A33705" w:rsidRDefault="007870C9">
      <w:pPr>
        <w:pBdr>
          <w:top w:val="nil"/>
          <w:left w:val="nil"/>
          <w:bottom w:val="nil"/>
          <w:right w:val="nil"/>
          <w:between w:val="nil"/>
        </w:pBdr>
        <w:spacing w:line="240" w:lineRule="auto"/>
        <w:jc w:val="center"/>
        <w:rPr>
          <w:color w:val="000000"/>
          <w:sz w:val="20"/>
          <w:szCs w:val="20"/>
        </w:rPr>
      </w:pPr>
      <w:r>
        <w:rPr>
          <w:noProof/>
          <w:color w:val="000000"/>
          <w:sz w:val="24"/>
          <w:szCs w:val="24"/>
        </w:rPr>
        <w:drawing>
          <wp:inline distT="0" distB="0" distL="0" distR="0">
            <wp:extent cx="4540276" cy="2229206"/>
            <wp:effectExtent l="0" t="0" r="0" b="0"/>
            <wp:docPr id="3096"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27" cstate="print"/>
                    <a:srcRect/>
                    <a:stretch>
                      <a:fillRect/>
                    </a:stretch>
                  </pic:blipFill>
                  <pic:spPr>
                    <a:xfrm>
                      <a:off x="0" y="0"/>
                      <a:ext cx="4540276" cy="2229206"/>
                    </a:xfrm>
                    <a:prstGeom prst="rect">
                      <a:avLst/>
                    </a:prstGeom>
                    <a:ln/>
                  </pic:spPr>
                </pic:pic>
              </a:graphicData>
            </a:graphic>
          </wp:inline>
        </w:drawing>
      </w:r>
    </w:p>
    <w:p w:rsidR="00A33705" w:rsidRDefault="00A33705">
      <w:pPr>
        <w:pBdr>
          <w:top w:val="nil"/>
          <w:left w:val="nil"/>
          <w:bottom w:val="nil"/>
          <w:right w:val="nil"/>
          <w:between w:val="nil"/>
        </w:pBdr>
        <w:spacing w:line="240" w:lineRule="auto"/>
        <w:jc w:val="center"/>
        <w:rPr>
          <w:b/>
          <w:color w:val="000000"/>
          <w:sz w:val="20"/>
          <w:szCs w:val="20"/>
        </w:rPr>
      </w:pPr>
    </w:p>
    <w:p w:rsidR="00A33705" w:rsidRDefault="007870C9">
      <w:pPr>
        <w:pBdr>
          <w:top w:val="nil"/>
          <w:left w:val="nil"/>
          <w:bottom w:val="nil"/>
          <w:right w:val="nil"/>
          <w:between w:val="nil"/>
        </w:pBdr>
        <w:spacing w:line="240" w:lineRule="auto"/>
        <w:rPr>
          <w:b/>
          <w:color w:val="000000"/>
          <w:sz w:val="20"/>
          <w:szCs w:val="20"/>
        </w:rPr>
      </w:pPr>
      <w:r>
        <w:rPr>
          <w:b/>
          <w:color w:val="000000"/>
          <w:sz w:val="20"/>
          <w:szCs w:val="20"/>
        </w:rPr>
        <w:t>Spectre 3 :</w:t>
      </w:r>
    </w:p>
    <w:p w:rsidR="00A33705" w:rsidRDefault="007870C9">
      <w:pPr>
        <w:pBdr>
          <w:top w:val="nil"/>
          <w:left w:val="nil"/>
          <w:bottom w:val="nil"/>
          <w:right w:val="nil"/>
          <w:between w:val="nil"/>
        </w:pBdr>
        <w:spacing w:line="240" w:lineRule="auto"/>
        <w:jc w:val="center"/>
        <w:rPr>
          <w:color w:val="000000"/>
          <w:sz w:val="20"/>
          <w:szCs w:val="20"/>
        </w:rPr>
      </w:pPr>
      <w:r>
        <w:rPr>
          <w:noProof/>
          <w:color w:val="000000"/>
          <w:sz w:val="20"/>
          <w:szCs w:val="20"/>
        </w:rPr>
        <w:drawing>
          <wp:inline distT="0" distB="0" distL="0" distR="0">
            <wp:extent cx="4553637" cy="2689714"/>
            <wp:effectExtent l="0" t="0" r="0" b="0"/>
            <wp:docPr id="309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cstate="print"/>
                    <a:srcRect/>
                    <a:stretch>
                      <a:fillRect/>
                    </a:stretch>
                  </pic:blipFill>
                  <pic:spPr>
                    <a:xfrm>
                      <a:off x="0" y="0"/>
                      <a:ext cx="4553637" cy="2689714"/>
                    </a:xfrm>
                    <a:prstGeom prst="rect">
                      <a:avLst/>
                    </a:prstGeom>
                    <a:ln/>
                  </pic:spPr>
                </pic:pic>
              </a:graphicData>
            </a:graphic>
          </wp:inline>
        </w:drawing>
      </w:r>
    </w:p>
    <w:p w:rsidR="00A33705" w:rsidRDefault="00A33705">
      <w:pPr>
        <w:pBdr>
          <w:top w:val="nil"/>
          <w:left w:val="nil"/>
          <w:bottom w:val="nil"/>
          <w:right w:val="nil"/>
          <w:between w:val="nil"/>
        </w:pBdr>
        <w:spacing w:line="240" w:lineRule="auto"/>
        <w:jc w:val="center"/>
        <w:rPr>
          <w:color w:val="000000"/>
          <w:sz w:val="20"/>
          <w:szCs w:val="20"/>
        </w:rPr>
      </w:pPr>
    </w:p>
    <w:p w:rsidR="00A33705" w:rsidRDefault="00A33705">
      <w:pPr>
        <w:pBdr>
          <w:top w:val="nil"/>
          <w:left w:val="nil"/>
          <w:bottom w:val="nil"/>
          <w:right w:val="nil"/>
          <w:between w:val="nil"/>
        </w:pBdr>
        <w:spacing w:line="240" w:lineRule="auto"/>
        <w:jc w:val="center"/>
        <w:rPr>
          <w:color w:val="000000"/>
          <w:sz w:val="20"/>
          <w:szCs w:val="20"/>
        </w:rPr>
      </w:pPr>
    </w:p>
    <w:p w:rsidR="007F323D" w:rsidRDefault="007F323D">
      <w:pPr>
        <w:rPr>
          <w:b/>
          <w:i/>
          <w:sz w:val="44"/>
          <w:szCs w:val="44"/>
        </w:rPr>
      </w:pPr>
      <w:r>
        <w:rPr>
          <w:b/>
          <w:i/>
          <w:sz w:val="44"/>
          <w:szCs w:val="44"/>
        </w:rPr>
        <w:br w:type="page"/>
      </w:r>
    </w:p>
    <w:p w:rsidR="00A33705" w:rsidRDefault="007870C9">
      <w:pPr>
        <w:jc w:val="center"/>
        <w:rPr>
          <w:b/>
          <w:sz w:val="44"/>
          <w:szCs w:val="44"/>
        </w:rPr>
      </w:pPr>
      <w:r>
        <w:rPr>
          <w:b/>
          <w:i/>
          <w:sz w:val="44"/>
          <w:szCs w:val="44"/>
        </w:rPr>
        <w:lastRenderedPageBreak/>
        <w:t>Fiche à destination des enseignants</w:t>
      </w:r>
    </w:p>
    <w:p w:rsidR="00A33705" w:rsidRDefault="00A33705">
      <w:pPr>
        <w:rPr>
          <w:color w:val="FF0000"/>
          <w:sz w:val="16"/>
          <w:szCs w:val="16"/>
        </w:rPr>
      </w:pPr>
    </w:p>
    <w:p w:rsidR="00A33705" w:rsidRDefault="00A33705">
      <w:pPr>
        <w:jc w:val="center"/>
        <w:rPr>
          <w:sz w:val="16"/>
          <w:szCs w:val="16"/>
        </w:rPr>
      </w:pPr>
    </w:p>
    <w:p w:rsidR="00A33705" w:rsidRDefault="007870C9">
      <w:pPr>
        <w:rPr>
          <w:b/>
          <w:i/>
          <w:sz w:val="44"/>
          <w:szCs w:val="44"/>
        </w:rPr>
      </w:pPr>
      <w:r>
        <w:rPr>
          <w:b/>
          <w:color w:val="000000"/>
          <w:sz w:val="30"/>
          <w:szCs w:val="30"/>
          <w:highlight w:val="cyan"/>
        </w:rPr>
        <w:t>Corrigé TP n°1</w:t>
      </w:r>
      <w:r>
        <w:rPr>
          <w:b/>
          <w:color w:val="000000"/>
          <w:sz w:val="30"/>
          <w:szCs w:val="30"/>
        </w:rPr>
        <w:t xml:space="preserve">  </w:t>
      </w:r>
    </w:p>
    <w:p w:rsidR="00A33705" w:rsidRDefault="00A33705">
      <w:pPr>
        <w:tabs>
          <w:tab w:val="left" w:pos="1410"/>
        </w:tabs>
        <w:rPr>
          <w:b/>
          <w:u w:val="single"/>
        </w:rPr>
      </w:pPr>
    </w:p>
    <w:p w:rsidR="00A33705" w:rsidRDefault="007870C9">
      <w:pPr>
        <w:tabs>
          <w:tab w:val="left" w:pos="1410"/>
        </w:tabs>
        <w:rPr>
          <w:b/>
          <w:sz w:val="18"/>
          <w:szCs w:val="18"/>
          <w:u w:val="single"/>
        </w:rPr>
      </w:pPr>
      <w:r>
        <w:rPr>
          <w:b/>
          <w:u w:val="single"/>
        </w:rPr>
        <w:t>Partie expérimentale</w:t>
      </w:r>
    </w:p>
    <w:p w:rsidR="00A33705" w:rsidRDefault="007870C9">
      <w:pPr>
        <w:numPr>
          <w:ilvl w:val="0"/>
          <w:numId w:val="4"/>
        </w:numPr>
        <w:pBdr>
          <w:top w:val="nil"/>
          <w:left w:val="nil"/>
          <w:bottom w:val="nil"/>
          <w:right w:val="nil"/>
          <w:between w:val="nil"/>
        </w:pBdr>
        <w:spacing w:line="240" w:lineRule="auto"/>
        <w:ind w:left="284"/>
        <w:rPr>
          <w:color w:val="000000"/>
          <w:sz w:val="18"/>
          <w:szCs w:val="18"/>
        </w:rPr>
      </w:pPr>
      <w:r>
        <w:rPr>
          <w:color w:val="000000"/>
          <w:sz w:val="18"/>
          <w:szCs w:val="18"/>
        </w:rPr>
        <w:t>Le prof mesure à l’éprouvette les volumes des réactifs pour A et B pour 5 binômes d’un coup.</w:t>
      </w:r>
    </w:p>
    <w:p w:rsidR="00A33705" w:rsidRDefault="007870C9">
      <w:pPr>
        <w:numPr>
          <w:ilvl w:val="0"/>
          <w:numId w:val="4"/>
        </w:numPr>
        <w:pBdr>
          <w:top w:val="nil"/>
          <w:left w:val="nil"/>
          <w:bottom w:val="nil"/>
          <w:right w:val="nil"/>
          <w:between w:val="nil"/>
        </w:pBdr>
        <w:spacing w:line="240" w:lineRule="auto"/>
        <w:ind w:left="284"/>
        <w:rPr>
          <w:color w:val="000000"/>
          <w:sz w:val="18"/>
          <w:szCs w:val="18"/>
        </w:rPr>
      </w:pPr>
      <w:r>
        <w:rPr>
          <w:color w:val="000000"/>
          <w:sz w:val="18"/>
          <w:szCs w:val="18"/>
        </w:rPr>
        <w:t xml:space="preserve">Avec l’attention des élèves, on mélange les réactifs de A, on agite, on en prélève  environ  25 mL dans une burette </w:t>
      </w:r>
    </w:p>
    <w:p w:rsidR="00A33705" w:rsidRDefault="007870C9">
      <w:pPr>
        <w:numPr>
          <w:ilvl w:val="0"/>
          <w:numId w:val="4"/>
        </w:numPr>
        <w:pBdr>
          <w:top w:val="nil"/>
          <w:left w:val="nil"/>
          <w:bottom w:val="nil"/>
          <w:right w:val="nil"/>
          <w:between w:val="nil"/>
        </w:pBdr>
        <w:spacing w:line="240" w:lineRule="auto"/>
        <w:ind w:left="284"/>
        <w:rPr>
          <w:color w:val="000000"/>
          <w:sz w:val="18"/>
          <w:szCs w:val="18"/>
        </w:rPr>
      </w:pPr>
      <w:r>
        <w:rPr>
          <w:color w:val="000000"/>
          <w:sz w:val="18"/>
          <w:szCs w:val="18"/>
        </w:rPr>
        <w:t xml:space="preserve">Dans le reste, on met 8 gouttes d’acide sulfurique et on fait démarrer les chronos. </w:t>
      </w:r>
    </w:p>
    <w:p w:rsidR="00A33705" w:rsidRDefault="007870C9">
      <w:pPr>
        <w:numPr>
          <w:ilvl w:val="0"/>
          <w:numId w:val="4"/>
        </w:numPr>
        <w:pBdr>
          <w:top w:val="nil"/>
          <w:left w:val="nil"/>
          <w:bottom w:val="nil"/>
          <w:right w:val="nil"/>
          <w:between w:val="nil"/>
        </w:pBdr>
        <w:spacing w:line="240" w:lineRule="auto"/>
        <w:ind w:left="284"/>
        <w:rPr>
          <w:color w:val="000000"/>
          <w:sz w:val="18"/>
          <w:szCs w:val="18"/>
        </w:rPr>
      </w:pPr>
      <w:r>
        <w:rPr>
          <w:color w:val="000000"/>
          <w:sz w:val="18"/>
          <w:szCs w:val="18"/>
        </w:rPr>
        <w:t>On agite et sépare équitablement en 5 béchers pour les 5 binômes (25 mL par groupe)</w:t>
      </w:r>
    </w:p>
    <w:p w:rsidR="00A33705" w:rsidRDefault="007870C9">
      <w:pPr>
        <w:numPr>
          <w:ilvl w:val="0"/>
          <w:numId w:val="4"/>
        </w:numPr>
        <w:pBdr>
          <w:top w:val="nil"/>
          <w:left w:val="nil"/>
          <w:bottom w:val="nil"/>
          <w:right w:val="nil"/>
          <w:between w:val="nil"/>
        </w:pBdr>
        <w:spacing w:line="240" w:lineRule="auto"/>
        <w:ind w:left="284"/>
        <w:rPr>
          <w:color w:val="000000"/>
          <w:sz w:val="18"/>
          <w:szCs w:val="18"/>
        </w:rPr>
      </w:pPr>
      <w:r>
        <w:rPr>
          <w:color w:val="000000"/>
          <w:sz w:val="18"/>
          <w:szCs w:val="18"/>
        </w:rPr>
        <w:t>De même pour le mélange B.</w:t>
      </w:r>
    </w:p>
    <w:p w:rsidR="00A33705" w:rsidRDefault="007870C9">
      <w:pPr>
        <w:numPr>
          <w:ilvl w:val="0"/>
          <w:numId w:val="4"/>
        </w:numPr>
        <w:pBdr>
          <w:top w:val="nil"/>
          <w:left w:val="nil"/>
          <w:bottom w:val="nil"/>
          <w:right w:val="nil"/>
          <w:between w:val="nil"/>
        </w:pBdr>
        <w:spacing w:line="240" w:lineRule="auto"/>
        <w:ind w:left="284"/>
        <w:rPr>
          <w:color w:val="000000"/>
          <w:sz w:val="18"/>
          <w:szCs w:val="18"/>
        </w:rPr>
      </w:pPr>
      <w:r>
        <w:rPr>
          <w:color w:val="000000"/>
          <w:sz w:val="18"/>
          <w:szCs w:val="18"/>
        </w:rPr>
        <w:t>Ces mélanges avec acide sulfurique sont emmenés aux paillasses élèves et mis dans leur burette pour faire les 7 tubes avec acide sulfurique.</w:t>
      </w:r>
    </w:p>
    <w:p w:rsidR="00A33705" w:rsidRDefault="007870C9">
      <w:pPr>
        <w:numPr>
          <w:ilvl w:val="0"/>
          <w:numId w:val="4"/>
        </w:numPr>
        <w:pBdr>
          <w:top w:val="nil"/>
          <w:left w:val="nil"/>
          <w:bottom w:val="nil"/>
          <w:right w:val="nil"/>
          <w:between w:val="nil"/>
        </w:pBdr>
        <w:spacing w:line="240" w:lineRule="auto"/>
        <w:ind w:left="284"/>
        <w:rPr>
          <w:color w:val="000000"/>
          <w:sz w:val="18"/>
          <w:szCs w:val="18"/>
        </w:rPr>
      </w:pPr>
      <w:r>
        <w:rPr>
          <w:color w:val="000000"/>
          <w:sz w:val="18"/>
          <w:szCs w:val="18"/>
        </w:rPr>
        <w:t xml:space="preserve">Pendant ce temps, le prof fait les tubes sans acide sulfuriques. </w:t>
      </w:r>
    </w:p>
    <w:p w:rsidR="00A33705" w:rsidRDefault="007870C9">
      <w:pPr>
        <w:numPr>
          <w:ilvl w:val="0"/>
          <w:numId w:val="4"/>
        </w:numPr>
        <w:pBdr>
          <w:top w:val="nil"/>
          <w:left w:val="nil"/>
          <w:bottom w:val="nil"/>
          <w:right w:val="nil"/>
          <w:between w:val="nil"/>
        </w:pBdr>
        <w:spacing w:line="240" w:lineRule="auto"/>
        <w:ind w:left="284"/>
        <w:rPr>
          <w:color w:val="000000"/>
          <w:sz w:val="18"/>
          <w:szCs w:val="18"/>
        </w:rPr>
      </w:pPr>
      <w:r>
        <w:rPr>
          <w:color w:val="000000"/>
          <w:sz w:val="18"/>
          <w:szCs w:val="18"/>
        </w:rPr>
        <w:t>Puis dosage et exploitation par les élèves</w:t>
      </w:r>
    </w:p>
    <w:p w:rsidR="00A33705" w:rsidRDefault="00A33705">
      <w:pPr>
        <w:pBdr>
          <w:top w:val="nil"/>
          <w:left w:val="nil"/>
          <w:bottom w:val="nil"/>
          <w:right w:val="nil"/>
          <w:between w:val="nil"/>
        </w:pBdr>
        <w:ind w:left="284"/>
        <w:rPr>
          <w:color w:val="000000"/>
          <w:sz w:val="18"/>
          <w:szCs w:val="18"/>
        </w:rPr>
      </w:pPr>
    </w:p>
    <w:p w:rsidR="00A33705" w:rsidRDefault="007870C9">
      <w:pPr>
        <w:tabs>
          <w:tab w:val="left" w:pos="1410"/>
        </w:tabs>
        <w:rPr>
          <w:b/>
          <w:u w:val="single"/>
        </w:rPr>
      </w:pPr>
      <w:r>
        <w:rPr>
          <w:b/>
          <w:u w:val="single"/>
        </w:rPr>
        <w:t>Partie exploitation </w:t>
      </w:r>
    </w:p>
    <w:p w:rsidR="00A33705" w:rsidRDefault="007870C9">
      <w:pPr>
        <w:rPr>
          <w:sz w:val="18"/>
          <w:szCs w:val="18"/>
        </w:rPr>
      </w:pPr>
      <w:r>
        <w:rPr>
          <w:sz w:val="18"/>
          <w:szCs w:val="18"/>
          <w:u w:val="single"/>
        </w:rPr>
        <w:t>Pour l’acide sulfurique</w:t>
      </w:r>
      <w:r>
        <w:rPr>
          <w:sz w:val="18"/>
          <w:szCs w:val="18"/>
        </w:rPr>
        <w:t xml:space="preserve"> : </w:t>
      </w:r>
    </w:p>
    <w:p w:rsidR="00A33705" w:rsidRDefault="007870C9">
      <w:pPr>
        <w:rPr>
          <w:sz w:val="18"/>
          <w:szCs w:val="18"/>
        </w:rPr>
      </w:pPr>
      <w:r>
        <w:rPr>
          <w:sz w:val="18"/>
          <w:szCs w:val="18"/>
        </w:rPr>
        <w:t xml:space="preserve">8 gouttes correspond à n = 17,9 × 8× 0,05 = 7,16 </w:t>
      </w:r>
      <w:proofErr w:type="spellStart"/>
      <w:r>
        <w:rPr>
          <w:sz w:val="18"/>
          <w:szCs w:val="18"/>
        </w:rPr>
        <w:t>mmol</w:t>
      </w:r>
      <w:proofErr w:type="spellEnd"/>
      <w:r>
        <w:rPr>
          <w:sz w:val="18"/>
          <w:szCs w:val="18"/>
        </w:rPr>
        <w:t xml:space="preserve">, soit donc 14,32 </w:t>
      </w:r>
      <w:proofErr w:type="spellStart"/>
      <w:r>
        <w:rPr>
          <w:sz w:val="18"/>
          <w:szCs w:val="18"/>
        </w:rPr>
        <w:t>mmol</w:t>
      </w:r>
      <w:proofErr w:type="spellEnd"/>
      <w:r>
        <w:rPr>
          <w:sz w:val="18"/>
          <w:szCs w:val="18"/>
        </w:rPr>
        <w:t xml:space="preserve"> de H</w:t>
      </w:r>
      <w:r>
        <w:rPr>
          <w:sz w:val="18"/>
          <w:szCs w:val="18"/>
          <w:vertAlign w:val="subscript"/>
        </w:rPr>
        <w:t>3</w:t>
      </w:r>
      <w:r>
        <w:rPr>
          <w:sz w:val="18"/>
          <w:szCs w:val="18"/>
        </w:rPr>
        <w:t>O</w:t>
      </w:r>
      <w:r>
        <w:rPr>
          <w:sz w:val="18"/>
          <w:szCs w:val="18"/>
          <w:vertAlign w:val="superscript"/>
        </w:rPr>
        <w:t>+</w:t>
      </w:r>
      <w:r>
        <w:rPr>
          <w:sz w:val="18"/>
          <w:szCs w:val="18"/>
        </w:rPr>
        <w:t>.</w:t>
      </w:r>
    </w:p>
    <w:p w:rsidR="00A33705" w:rsidRDefault="007870C9">
      <w:pPr>
        <w:rPr>
          <w:sz w:val="18"/>
          <w:szCs w:val="18"/>
        </w:rPr>
      </w:pPr>
      <w:r>
        <w:rPr>
          <w:sz w:val="18"/>
          <w:szCs w:val="18"/>
        </w:rPr>
        <w:t xml:space="preserve">Pour le mélange A, il y a environ 156 mL lorsque l’on met l’acide sulfurique, et on en prend 2,0 mL donc on a mis 14,32 *2 / 156 = 0,22 </w:t>
      </w:r>
      <w:proofErr w:type="spellStart"/>
      <w:r>
        <w:rPr>
          <w:sz w:val="18"/>
          <w:szCs w:val="18"/>
        </w:rPr>
        <w:t>mmol</w:t>
      </w:r>
      <w:proofErr w:type="spellEnd"/>
      <w:r>
        <w:rPr>
          <w:sz w:val="18"/>
          <w:szCs w:val="18"/>
        </w:rPr>
        <w:t xml:space="preserve"> de H</w:t>
      </w:r>
      <w:r>
        <w:rPr>
          <w:sz w:val="18"/>
          <w:szCs w:val="18"/>
          <w:vertAlign w:val="subscript"/>
        </w:rPr>
        <w:t>3</w:t>
      </w:r>
      <w:r>
        <w:rPr>
          <w:sz w:val="18"/>
          <w:szCs w:val="18"/>
        </w:rPr>
        <w:t>O</w:t>
      </w:r>
      <w:r>
        <w:rPr>
          <w:sz w:val="18"/>
          <w:szCs w:val="18"/>
          <w:vertAlign w:val="superscript"/>
        </w:rPr>
        <w:t>+</w:t>
      </w:r>
      <w:r>
        <w:rPr>
          <w:sz w:val="18"/>
          <w:szCs w:val="18"/>
        </w:rPr>
        <w:t xml:space="preserve"> donc il faut 0,18 mL de soude molaire pour doser ce catalyseur.</w:t>
      </w:r>
    </w:p>
    <w:p w:rsidR="00A33705" w:rsidRDefault="007870C9">
      <w:pPr>
        <w:rPr>
          <w:sz w:val="18"/>
          <w:szCs w:val="18"/>
        </w:rPr>
      </w:pPr>
      <w:r>
        <w:rPr>
          <w:sz w:val="18"/>
          <w:szCs w:val="18"/>
        </w:rPr>
        <w:t xml:space="preserve">Pour le mélange B, il y a environ 252 mL lorsque l’on verse l’acide </w:t>
      </w:r>
      <w:proofErr w:type="gramStart"/>
      <w:r>
        <w:rPr>
          <w:sz w:val="18"/>
          <w:szCs w:val="18"/>
        </w:rPr>
        <w:t>sulfurique ,</w:t>
      </w:r>
      <w:proofErr w:type="gramEnd"/>
      <w:r>
        <w:rPr>
          <w:sz w:val="18"/>
          <w:szCs w:val="18"/>
        </w:rPr>
        <w:t xml:space="preserve"> donc on a mis 0,11 </w:t>
      </w:r>
      <w:proofErr w:type="spellStart"/>
      <w:r>
        <w:rPr>
          <w:sz w:val="18"/>
          <w:szCs w:val="18"/>
        </w:rPr>
        <w:t>mmol</w:t>
      </w:r>
      <w:proofErr w:type="spellEnd"/>
      <w:r>
        <w:rPr>
          <w:sz w:val="18"/>
          <w:szCs w:val="18"/>
        </w:rPr>
        <w:t xml:space="preserve"> de soude molaire soit 0,11 mL </w:t>
      </w:r>
    </w:p>
    <w:p w:rsidR="00A33705" w:rsidRDefault="007870C9">
      <w:pPr>
        <w:rPr>
          <w:sz w:val="18"/>
          <w:szCs w:val="18"/>
        </w:rPr>
      </w:pPr>
      <w:r>
        <w:rPr>
          <w:sz w:val="18"/>
          <w:szCs w:val="18"/>
        </w:rPr>
        <w:t>Donc j’ai arrondi à 0,2 mL pour les deux cas.  (</w:t>
      </w:r>
      <w:proofErr w:type="gramStart"/>
      <w:r>
        <w:rPr>
          <w:sz w:val="18"/>
          <w:szCs w:val="18"/>
        </w:rPr>
        <w:t>on</w:t>
      </w:r>
      <w:proofErr w:type="gramEnd"/>
      <w:r>
        <w:rPr>
          <w:sz w:val="18"/>
          <w:szCs w:val="18"/>
        </w:rPr>
        <w:t xml:space="preserve"> pourrait à la rigueur négliger cela) </w:t>
      </w:r>
    </w:p>
    <w:p w:rsidR="00A33705" w:rsidRDefault="00A33705">
      <w:pPr>
        <w:tabs>
          <w:tab w:val="left" w:pos="1410"/>
        </w:tabs>
        <w:rPr>
          <w:b/>
          <w:sz w:val="18"/>
          <w:szCs w:val="18"/>
          <w:u w:val="single"/>
        </w:rPr>
      </w:pP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rPr>
      </w:pPr>
      <w:r>
        <w:rPr>
          <w:color w:val="000000"/>
          <w:sz w:val="18"/>
          <w:szCs w:val="18"/>
        </w:rPr>
        <w:t xml:space="preserve">Quel mélange est en proportion stœchiométrique ? </w:t>
      </w:r>
    </w:p>
    <w:tbl>
      <w:tblPr>
        <w:tblStyle w:val="ad"/>
        <w:tblW w:w="99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23"/>
        <w:gridCol w:w="1236"/>
        <w:gridCol w:w="1996"/>
        <w:gridCol w:w="781"/>
        <w:gridCol w:w="1012"/>
        <w:gridCol w:w="1424"/>
        <w:gridCol w:w="2093"/>
      </w:tblGrid>
      <w:tr w:rsidR="00A33705">
        <w:trPr>
          <w:jc w:val="center"/>
        </w:trPr>
        <w:tc>
          <w:tcPr>
            <w:tcW w:w="1423" w:type="dxa"/>
          </w:tcPr>
          <w:p w:rsidR="00A33705" w:rsidRDefault="00A33705">
            <w:pPr>
              <w:pBdr>
                <w:top w:val="nil"/>
                <w:left w:val="nil"/>
                <w:bottom w:val="nil"/>
                <w:right w:val="nil"/>
                <w:between w:val="nil"/>
              </w:pBdr>
              <w:jc w:val="center"/>
              <w:rPr>
                <w:color w:val="000000"/>
                <w:sz w:val="18"/>
                <w:szCs w:val="18"/>
              </w:rPr>
            </w:pPr>
          </w:p>
        </w:tc>
        <w:tc>
          <w:tcPr>
            <w:tcW w:w="1236" w:type="dxa"/>
          </w:tcPr>
          <w:p w:rsidR="00A33705" w:rsidRDefault="00A33705">
            <w:pPr>
              <w:pBdr>
                <w:top w:val="nil"/>
                <w:left w:val="nil"/>
                <w:bottom w:val="nil"/>
                <w:right w:val="nil"/>
                <w:between w:val="nil"/>
              </w:pBdr>
              <w:jc w:val="center"/>
              <w:rPr>
                <w:color w:val="000000"/>
                <w:sz w:val="18"/>
                <w:szCs w:val="18"/>
              </w:rPr>
            </w:pPr>
          </w:p>
        </w:tc>
        <w:tc>
          <w:tcPr>
            <w:tcW w:w="1996"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V (mL) pour 5 binômes</w:t>
            </w:r>
          </w:p>
        </w:tc>
        <w:tc>
          <w:tcPr>
            <w:tcW w:w="781"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densité</w:t>
            </w:r>
          </w:p>
        </w:tc>
        <w:tc>
          <w:tcPr>
            <w:tcW w:w="1012"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M (g/mol)</w:t>
            </w:r>
          </w:p>
        </w:tc>
        <w:tc>
          <w:tcPr>
            <w:tcW w:w="1424" w:type="dxa"/>
          </w:tcPr>
          <w:p w:rsidR="00A33705" w:rsidRDefault="007870C9">
            <w:pPr>
              <w:pBdr>
                <w:top w:val="nil"/>
                <w:left w:val="nil"/>
                <w:bottom w:val="nil"/>
                <w:right w:val="nil"/>
                <w:between w:val="nil"/>
              </w:pBdr>
              <w:jc w:val="center"/>
              <w:rPr>
                <w:color w:val="000000"/>
                <w:sz w:val="18"/>
                <w:szCs w:val="18"/>
              </w:rPr>
            </w:pPr>
            <w:r>
              <w:rPr>
                <w:color w:val="000000"/>
                <w:sz w:val="18"/>
                <w:szCs w:val="18"/>
              </w:rPr>
              <w:t xml:space="preserve">Nb de mole </w:t>
            </w:r>
          </w:p>
          <w:p w:rsidR="00A33705" w:rsidRDefault="007870C9">
            <w:pPr>
              <w:pBdr>
                <w:top w:val="nil"/>
                <w:left w:val="nil"/>
                <w:bottom w:val="nil"/>
                <w:right w:val="nil"/>
                <w:between w:val="nil"/>
              </w:pBdr>
              <w:jc w:val="center"/>
              <w:rPr>
                <w:color w:val="000000"/>
                <w:sz w:val="18"/>
                <w:szCs w:val="18"/>
                <w:vertAlign w:val="subscript"/>
              </w:rPr>
            </w:pPr>
            <w:r>
              <w:rPr>
                <w:color w:val="000000"/>
                <w:sz w:val="18"/>
                <w:szCs w:val="18"/>
              </w:rPr>
              <w:t xml:space="preserve">dans </w:t>
            </w:r>
            <w:proofErr w:type="spellStart"/>
            <w:r>
              <w:rPr>
                <w:color w:val="000000"/>
                <w:sz w:val="18"/>
                <w:szCs w:val="18"/>
              </w:rPr>
              <w:t>V</w:t>
            </w:r>
            <w:r>
              <w:rPr>
                <w:color w:val="000000"/>
                <w:sz w:val="18"/>
                <w:szCs w:val="18"/>
                <w:vertAlign w:val="subscript"/>
              </w:rPr>
              <w:t>total</w:t>
            </w:r>
            <w:proofErr w:type="spellEnd"/>
            <w:r>
              <w:rPr>
                <w:color w:val="000000"/>
                <w:sz w:val="18"/>
                <w:szCs w:val="18"/>
                <w:vertAlign w:val="subscript"/>
              </w:rPr>
              <w:t xml:space="preserve"> </w:t>
            </w:r>
            <w:r>
              <w:rPr>
                <w:color w:val="000000"/>
                <w:sz w:val="18"/>
                <w:szCs w:val="18"/>
              </w:rPr>
              <w:t>(mol)</w:t>
            </w:r>
            <w:r>
              <w:rPr>
                <w:color w:val="000000"/>
                <w:sz w:val="18"/>
                <w:szCs w:val="18"/>
                <w:vertAlign w:val="subscript"/>
              </w:rPr>
              <w:t xml:space="preserve"> </w:t>
            </w:r>
          </w:p>
        </w:tc>
        <w:tc>
          <w:tcPr>
            <w:tcW w:w="2093" w:type="dxa"/>
          </w:tcPr>
          <w:p w:rsidR="00A33705" w:rsidRDefault="007870C9">
            <w:pPr>
              <w:pBdr>
                <w:top w:val="nil"/>
                <w:left w:val="nil"/>
                <w:bottom w:val="nil"/>
                <w:right w:val="nil"/>
                <w:between w:val="nil"/>
              </w:pBdr>
              <w:jc w:val="center"/>
              <w:rPr>
                <w:color w:val="000000"/>
                <w:sz w:val="18"/>
                <w:szCs w:val="18"/>
              </w:rPr>
            </w:pPr>
            <w:r>
              <w:rPr>
                <w:color w:val="000000"/>
                <w:sz w:val="18"/>
                <w:szCs w:val="18"/>
              </w:rPr>
              <w:t>Nb de mole dans 2 ,0 mL</w:t>
            </w:r>
          </w:p>
        </w:tc>
      </w:tr>
      <w:tr w:rsidR="00A33705">
        <w:trPr>
          <w:jc w:val="center"/>
        </w:trPr>
        <w:tc>
          <w:tcPr>
            <w:tcW w:w="1423" w:type="dxa"/>
            <w:vMerge w:val="restart"/>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Mélange A</w:t>
            </w:r>
          </w:p>
          <w:p w:rsidR="00A33705" w:rsidRDefault="007870C9">
            <w:pPr>
              <w:pBdr>
                <w:top w:val="nil"/>
                <w:left w:val="nil"/>
                <w:bottom w:val="nil"/>
                <w:right w:val="nil"/>
                <w:between w:val="nil"/>
              </w:pBdr>
              <w:jc w:val="center"/>
              <w:rPr>
                <w:color w:val="000000"/>
                <w:sz w:val="18"/>
                <w:szCs w:val="18"/>
              </w:rPr>
            </w:pPr>
            <w:r>
              <w:rPr>
                <w:color w:val="000000"/>
                <w:sz w:val="18"/>
                <w:szCs w:val="18"/>
              </w:rPr>
              <w:t>(</w:t>
            </w:r>
            <w:proofErr w:type="spellStart"/>
            <w:r>
              <w:rPr>
                <w:color w:val="000000"/>
                <w:sz w:val="18"/>
                <w:szCs w:val="18"/>
              </w:rPr>
              <w:t>V</w:t>
            </w:r>
            <w:r>
              <w:rPr>
                <w:color w:val="000000"/>
                <w:sz w:val="18"/>
                <w:szCs w:val="18"/>
                <w:vertAlign w:val="subscript"/>
              </w:rPr>
              <w:t>total</w:t>
            </w:r>
            <w:proofErr w:type="spellEnd"/>
            <w:r>
              <w:rPr>
                <w:color w:val="000000"/>
                <w:sz w:val="18"/>
                <w:szCs w:val="18"/>
              </w:rPr>
              <w:t xml:space="preserve"> =156 mL)</w:t>
            </w:r>
          </w:p>
        </w:tc>
        <w:tc>
          <w:tcPr>
            <w:tcW w:w="1236"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A éthanoïque</w:t>
            </w:r>
          </w:p>
        </w:tc>
        <w:tc>
          <w:tcPr>
            <w:tcW w:w="1996" w:type="dxa"/>
            <w:vAlign w:val="center"/>
          </w:tcPr>
          <w:p w:rsidR="00A33705" w:rsidRDefault="007870C9">
            <w:pPr>
              <w:pBdr>
                <w:top w:val="nil"/>
                <w:left w:val="nil"/>
                <w:bottom w:val="nil"/>
                <w:right w:val="nil"/>
                <w:between w:val="nil"/>
              </w:pBdr>
              <w:jc w:val="center"/>
              <w:rPr>
                <w:b/>
                <w:color w:val="000000"/>
                <w:sz w:val="18"/>
                <w:szCs w:val="18"/>
              </w:rPr>
            </w:pPr>
            <w:r>
              <w:rPr>
                <w:b/>
                <w:color w:val="000000"/>
                <w:sz w:val="18"/>
                <w:szCs w:val="18"/>
              </w:rPr>
              <w:t>60</w:t>
            </w:r>
          </w:p>
        </w:tc>
        <w:tc>
          <w:tcPr>
            <w:tcW w:w="781"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1,05</w:t>
            </w:r>
          </w:p>
        </w:tc>
        <w:tc>
          <w:tcPr>
            <w:tcW w:w="1012"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60</w:t>
            </w:r>
          </w:p>
        </w:tc>
        <w:tc>
          <w:tcPr>
            <w:tcW w:w="1424"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1,05</w:t>
            </w:r>
          </w:p>
        </w:tc>
        <w:tc>
          <w:tcPr>
            <w:tcW w:w="2093"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 xml:space="preserve">13,4 </w:t>
            </w:r>
            <w:proofErr w:type="spellStart"/>
            <w:r>
              <w:rPr>
                <w:color w:val="000000"/>
                <w:sz w:val="18"/>
                <w:szCs w:val="18"/>
              </w:rPr>
              <w:t>mmol</w:t>
            </w:r>
            <w:proofErr w:type="spellEnd"/>
          </w:p>
        </w:tc>
      </w:tr>
      <w:tr w:rsidR="00A33705">
        <w:trPr>
          <w:jc w:val="center"/>
        </w:trPr>
        <w:tc>
          <w:tcPr>
            <w:tcW w:w="1423" w:type="dxa"/>
            <w:vMerge/>
            <w:vAlign w:val="center"/>
          </w:tcPr>
          <w:p w:rsidR="00A33705" w:rsidRDefault="00A33705">
            <w:pPr>
              <w:widowControl w:val="0"/>
              <w:pBdr>
                <w:top w:val="nil"/>
                <w:left w:val="nil"/>
                <w:bottom w:val="nil"/>
                <w:right w:val="nil"/>
                <w:between w:val="nil"/>
              </w:pBdr>
              <w:spacing w:line="276" w:lineRule="auto"/>
              <w:rPr>
                <w:color w:val="000000"/>
                <w:sz w:val="18"/>
                <w:szCs w:val="18"/>
              </w:rPr>
            </w:pPr>
          </w:p>
        </w:tc>
        <w:tc>
          <w:tcPr>
            <w:tcW w:w="1236" w:type="dxa"/>
            <w:vAlign w:val="center"/>
          </w:tcPr>
          <w:p w:rsidR="00A33705" w:rsidRDefault="007870C9">
            <w:pPr>
              <w:pBdr>
                <w:top w:val="nil"/>
                <w:left w:val="nil"/>
                <w:bottom w:val="nil"/>
                <w:right w:val="nil"/>
                <w:between w:val="nil"/>
              </w:pBdr>
              <w:jc w:val="center"/>
              <w:rPr>
                <w:color w:val="000000"/>
                <w:sz w:val="18"/>
                <w:szCs w:val="18"/>
              </w:rPr>
            </w:pPr>
            <w:proofErr w:type="spellStart"/>
            <w:r>
              <w:rPr>
                <w:color w:val="000000"/>
                <w:sz w:val="18"/>
                <w:szCs w:val="18"/>
              </w:rPr>
              <w:t>Butan</w:t>
            </w:r>
            <w:proofErr w:type="spellEnd"/>
            <w:r>
              <w:rPr>
                <w:color w:val="000000"/>
                <w:sz w:val="18"/>
                <w:szCs w:val="18"/>
              </w:rPr>
              <w:t>-1-</w:t>
            </w:r>
            <w:proofErr w:type="spellStart"/>
            <w:r>
              <w:rPr>
                <w:color w:val="000000"/>
                <w:sz w:val="18"/>
                <w:szCs w:val="18"/>
              </w:rPr>
              <w:t>ol</w:t>
            </w:r>
            <w:proofErr w:type="spellEnd"/>
          </w:p>
        </w:tc>
        <w:tc>
          <w:tcPr>
            <w:tcW w:w="1996" w:type="dxa"/>
            <w:vAlign w:val="center"/>
          </w:tcPr>
          <w:p w:rsidR="00A33705" w:rsidRDefault="007870C9">
            <w:pPr>
              <w:pBdr>
                <w:top w:val="nil"/>
                <w:left w:val="nil"/>
                <w:bottom w:val="nil"/>
                <w:right w:val="nil"/>
                <w:between w:val="nil"/>
              </w:pBdr>
              <w:jc w:val="center"/>
              <w:rPr>
                <w:b/>
                <w:color w:val="000000"/>
                <w:sz w:val="18"/>
                <w:szCs w:val="18"/>
              </w:rPr>
            </w:pPr>
            <w:r>
              <w:rPr>
                <w:b/>
                <w:color w:val="000000"/>
                <w:sz w:val="18"/>
                <w:szCs w:val="18"/>
              </w:rPr>
              <w:t>96</w:t>
            </w:r>
          </w:p>
        </w:tc>
        <w:tc>
          <w:tcPr>
            <w:tcW w:w="781"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0,81</w:t>
            </w:r>
          </w:p>
        </w:tc>
        <w:tc>
          <w:tcPr>
            <w:tcW w:w="1012"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74</w:t>
            </w:r>
          </w:p>
        </w:tc>
        <w:tc>
          <w:tcPr>
            <w:tcW w:w="1424"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1,05</w:t>
            </w:r>
          </w:p>
        </w:tc>
        <w:tc>
          <w:tcPr>
            <w:tcW w:w="2093"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 xml:space="preserve">13,4 </w:t>
            </w:r>
            <w:proofErr w:type="spellStart"/>
            <w:r>
              <w:rPr>
                <w:color w:val="000000"/>
                <w:sz w:val="18"/>
                <w:szCs w:val="18"/>
              </w:rPr>
              <w:t>mmol</w:t>
            </w:r>
            <w:proofErr w:type="spellEnd"/>
          </w:p>
        </w:tc>
      </w:tr>
      <w:tr w:rsidR="00A33705">
        <w:trPr>
          <w:jc w:val="center"/>
        </w:trPr>
        <w:tc>
          <w:tcPr>
            <w:tcW w:w="1423" w:type="dxa"/>
            <w:vMerge w:val="restart"/>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Mélange B</w:t>
            </w:r>
          </w:p>
          <w:p w:rsidR="00A33705" w:rsidRDefault="007870C9">
            <w:pPr>
              <w:pBdr>
                <w:top w:val="nil"/>
                <w:left w:val="nil"/>
                <w:bottom w:val="nil"/>
                <w:right w:val="nil"/>
                <w:between w:val="nil"/>
              </w:pBdr>
              <w:jc w:val="center"/>
              <w:rPr>
                <w:color w:val="000000"/>
                <w:sz w:val="18"/>
                <w:szCs w:val="18"/>
              </w:rPr>
            </w:pPr>
            <w:r>
              <w:rPr>
                <w:color w:val="000000"/>
                <w:sz w:val="18"/>
                <w:szCs w:val="18"/>
              </w:rPr>
              <w:t>(</w:t>
            </w:r>
            <w:proofErr w:type="spellStart"/>
            <w:r>
              <w:rPr>
                <w:color w:val="000000"/>
                <w:sz w:val="18"/>
                <w:szCs w:val="18"/>
              </w:rPr>
              <w:t>V</w:t>
            </w:r>
            <w:r>
              <w:rPr>
                <w:color w:val="000000"/>
                <w:sz w:val="18"/>
                <w:szCs w:val="18"/>
                <w:vertAlign w:val="subscript"/>
              </w:rPr>
              <w:t>total</w:t>
            </w:r>
            <w:proofErr w:type="spellEnd"/>
            <w:r>
              <w:rPr>
                <w:color w:val="000000"/>
                <w:sz w:val="18"/>
                <w:szCs w:val="18"/>
              </w:rPr>
              <w:t xml:space="preserve"> =252 mL)</w:t>
            </w:r>
          </w:p>
        </w:tc>
        <w:tc>
          <w:tcPr>
            <w:tcW w:w="1236"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A éthanoïque</w:t>
            </w:r>
          </w:p>
        </w:tc>
        <w:tc>
          <w:tcPr>
            <w:tcW w:w="1996" w:type="dxa"/>
            <w:vAlign w:val="center"/>
          </w:tcPr>
          <w:p w:rsidR="00A33705" w:rsidRDefault="007870C9">
            <w:pPr>
              <w:pBdr>
                <w:top w:val="nil"/>
                <w:left w:val="nil"/>
                <w:bottom w:val="nil"/>
                <w:right w:val="nil"/>
                <w:between w:val="nil"/>
              </w:pBdr>
              <w:jc w:val="center"/>
              <w:rPr>
                <w:b/>
                <w:color w:val="000000"/>
                <w:sz w:val="18"/>
                <w:szCs w:val="18"/>
              </w:rPr>
            </w:pPr>
            <w:r>
              <w:rPr>
                <w:b/>
                <w:color w:val="000000"/>
                <w:sz w:val="18"/>
                <w:szCs w:val="18"/>
              </w:rPr>
              <w:t>60</w:t>
            </w:r>
          </w:p>
        </w:tc>
        <w:tc>
          <w:tcPr>
            <w:tcW w:w="781"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1,05</w:t>
            </w:r>
          </w:p>
        </w:tc>
        <w:tc>
          <w:tcPr>
            <w:tcW w:w="1012"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60</w:t>
            </w:r>
          </w:p>
        </w:tc>
        <w:tc>
          <w:tcPr>
            <w:tcW w:w="1424"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1,05</w:t>
            </w:r>
          </w:p>
        </w:tc>
        <w:tc>
          <w:tcPr>
            <w:tcW w:w="2093"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 xml:space="preserve">8,33 </w:t>
            </w:r>
            <w:proofErr w:type="spellStart"/>
            <w:r>
              <w:rPr>
                <w:color w:val="000000"/>
                <w:sz w:val="18"/>
                <w:szCs w:val="18"/>
              </w:rPr>
              <w:t>mmol</w:t>
            </w:r>
            <w:proofErr w:type="spellEnd"/>
          </w:p>
        </w:tc>
      </w:tr>
      <w:tr w:rsidR="00A33705">
        <w:trPr>
          <w:jc w:val="center"/>
        </w:trPr>
        <w:tc>
          <w:tcPr>
            <w:tcW w:w="1423" w:type="dxa"/>
            <w:vMerge/>
            <w:vAlign w:val="center"/>
          </w:tcPr>
          <w:p w:rsidR="00A33705" w:rsidRDefault="00A33705">
            <w:pPr>
              <w:widowControl w:val="0"/>
              <w:pBdr>
                <w:top w:val="nil"/>
                <w:left w:val="nil"/>
                <w:bottom w:val="nil"/>
                <w:right w:val="nil"/>
                <w:between w:val="nil"/>
              </w:pBdr>
              <w:spacing w:line="276" w:lineRule="auto"/>
              <w:rPr>
                <w:color w:val="000000"/>
                <w:sz w:val="18"/>
                <w:szCs w:val="18"/>
              </w:rPr>
            </w:pPr>
          </w:p>
        </w:tc>
        <w:tc>
          <w:tcPr>
            <w:tcW w:w="1236" w:type="dxa"/>
            <w:vAlign w:val="center"/>
          </w:tcPr>
          <w:p w:rsidR="00A33705" w:rsidRDefault="007870C9">
            <w:pPr>
              <w:pBdr>
                <w:top w:val="nil"/>
                <w:left w:val="nil"/>
                <w:bottom w:val="nil"/>
                <w:right w:val="nil"/>
                <w:between w:val="nil"/>
              </w:pBdr>
              <w:jc w:val="center"/>
              <w:rPr>
                <w:color w:val="000000"/>
                <w:sz w:val="18"/>
                <w:szCs w:val="18"/>
              </w:rPr>
            </w:pPr>
            <w:proofErr w:type="spellStart"/>
            <w:r>
              <w:rPr>
                <w:color w:val="000000"/>
                <w:sz w:val="18"/>
                <w:szCs w:val="18"/>
              </w:rPr>
              <w:t>Butan</w:t>
            </w:r>
            <w:proofErr w:type="spellEnd"/>
            <w:r>
              <w:rPr>
                <w:color w:val="000000"/>
                <w:sz w:val="18"/>
                <w:szCs w:val="18"/>
              </w:rPr>
              <w:t>-1-</w:t>
            </w:r>
            <w:proofErr w:type="spellStart"/>
            <w:r>
              <w:rPr>
                <w:color w:val="000000"/>
                <w:sz w:val="18"/>
                <w:szCs w:val="18"/>
              </w:rPr>
              <w:t>ol</w:t>
            </w:r>
            <w:proofErr w:type="spellEnd"/>
          </w:p>
        </w:tc>
        <w:tc>
          <w:tcPr>
            <w:tcW w:w="1996" w:type="dxa"/>
            <w:vAlign w:val="center"/>
          </w:tcPr>
          <w:p w:rsidR="00A33705" w:rsidRDefault="007870C9">
            <w:pPr>
              <w:pBdr>
                <w:top w:val="nil"/>
                <w:left w:val="nil"/>
                <w:bottom w:val="nil"/>
                <w:right w:val="nil"/>
                <w:between w:val="nil"/>
              </w:pBdr>
              <w:jc w:val="center"/>
              <w:rPr>
                <w:b/>
                <w:color w:val="000000"/>
                <w:sz w:val="18"/>
                <w:szCs w:val="18"/>
              </w:rPr>
            </w:pPr>
            <w:r>
              <w:rPr>
                <w:b/>
                <w:color w:val="000000"/>
                <w:sz w:val="18"/>
                <w:szCs w:val="18"/>
              </w:rPr>
              <w:t>192</w:t>
            </w:r>
          </w:p>
        </w:tc>
        <w:tc>
          <w:tcPr>
            <w:tcW w:w="781"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0,81</w:t>
            </w:r>
          </w:p>
        </w:tc>
        <w:tc>
          <w:tcPr>
            <w:tcW w:w="1012"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74</w:t>
            </w:r>
          </w:p>
        </w:tc>
        <w:tc>
          <w:tcPr>
            <w:tcW w:w="1424"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2,10</w:t>
            </w:r>
          </w:p>
        </w:tc>
        <w:tc>
          <w:tcPr>
            <w:tcW w:w="2093" w:type="dxa"/>
            <w:vAlign w:val="center"/>
          </w:tcPr>
          <w:p w:rsidR="00A33705" w:rsidRDefault="007870C9">
            <w:pPr>
              <w:pBdr>
                <w:top w:val="nil"/>
                <w:left w:val="nil"/>
                <w:bottom w:val="nil"/>
                <w:right w:val="nil"/>
                <w:between w:val="nil"/>
              </w:pBdr>
              <w:jc w:val="center"/>
              <w:rPr>
                <w:color w:val="000000"/>
                <w:sz w:val="18"/>
                <w:szCs w:val="18"/>
              </w:rPr>
            </w:pPr>
            <w:r>
              <w:rPr>
                <w:color w:val="000000"/>
                <w:sz w:val="18"/>
                <w:szCs w:val="18"/>
              </w:rPr>
              <w:t xml:space="preserve">16,7 </w:t>
            </w:r>
            <w:proofErr w:type="spellStart"/>
            <w:r>
              <w:rPr>
                <w:color w:val="000000"/>
                <w:sz w:val="18"/>
                <w:szCs w:val="18"/>
              </w:rPr>
              <w:t>mmol</w:t>
            </w:r>
            <w:proofErr w:type="spellEnd"/>
          </w:p>
        </w:tc>
      </w:tr>
    </w:tbl>
    <w:p w:rsidR="00A33705" w:rsidRDefault="007870C9">
      <w:pPr>
        <w:spacing w:before="120"/>
        <w:rPr>
          <w:sz w:val="18"/>
          <w:szCs w:val="18"/>
        </w:rPr>
      </w:pPr>
      <w:r>
        <w:rPr>
          <w:sz w:val="18"/>
          <w:szCs w:val="18"/>
          <w:highlight w:val="yellow"/>
        </w:rPr>
        <w:t xml:space="preserve">L’acide éthanoïque est en proportion </w:t>
      </w:r>
      <w:proofErr w:type="spellStart"/>
      <w:r>
        <w:rPr>
          <w:sz w:val="18"/>
          <w:szCs w:val="18"/>
          <w:highlight w:val="yellow"/>
        </w:rPr>
        <w:t>stoechio</w:t>
      </w:r>
      <w:proofErr w:type="spellEnd"/>
      <w:r>
        <w:rPr>
          <w:sz w:val="18"/>
          <w:szCs w:val="18"/>
          <w:highlight w:val="yellow"/>
        </w:rPr>
        <w:t xml:space="preserve"> dans A et en défaut dans B.</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rPr>
      </w:pPr>
      <w:r>
        <w:rPr>
          <w:color w:val="000000"/>
          <w:sz w:val="18"/>
          <w:szCs w:val="18"/>
        </w:rPr>
        <w:t xml:space="preserve">Calculer la quantité maximale d’ester que l’on peut espérer avec </w:t>
      </w:r>
      <w:r>
        <w:rPr>
          <w:color w:val="000000"/>
          <w:sz w:val="18"/>
          <w:szCs w:val="18"/>
          <w:u w:val="single"/>
        </w:rPr>
        <w:t>votre</w:t>
      </w:r>
      <w:r>
        <w:rPr>
          <w:color w:val="000000"/>
          <w:sz w:val="18"/>
          <w:szCs w:val="18"/>
        </w:rPr>
        <w:t xml:space="preserve"> mélange initial de 2,0 mL. </w:t>
      </w:r>
    </w:p>
    <w:p w:rsidR="00A33705" w:rsidRDefault="007870C9">
      <w:pPr>
        <w:spacing w:before="120"/>
        <w:rPr>
          <w:sz w:val="18"/>
          <w:szCs w:val="18"/>
        </w:rPr>
      </w:pPr>
      <w:r>
        <w:rPr>
          <w:sz w:val="18"/>
          <w:szCs w:val="18"/>
          <w:highlight w:val="yellow"/>
        </w:rPr>
        <w:t xml:space="preserve">On peut espérer obtenir au maximum 13,4 </w:t>
      </w:r>
      <w:proofErr w:type="spellStart"/>
      <w:r>
        <w:rPr>
          <w:sz w:val="18"/>
          <w:szCs w:val="18"/>
          <w:highlight w:val="yellow"/>
        </w:rPr>
        <w:t>mmol</w:t>
      </w:r>
      <w:proofErr w:type="spellEnd"/>
      <w:r>
        <w:rPr>
          <w:sz w:val="18"/>
          <w:szCs w:val="18"/>
          <w:highlight w:val="yellow"/>
        </w:rPr>
        <w:t xml:space="preserve"> d’ester avec A et 8,33 mol d’ester avec B.</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rPr>
      </w:pPr>
      <w:r>
        <w:rPr>
          <w:color w:val="000000"/>
          <w:sz w:val="18"/>
          <w:szCs w:val="18"/>
        </w:rPr>
        <w:t>Établir la réaction de dosage</w:t>
      </w:r>
    </w:p>
    <w:p w:rsidR="00A33705" w:rsidRDefault="007870C9">
      <w:pPr>
        <w:pBdr>
          <w:top w:val="nil"/>
          <w:left w:val="nil"/>
          <w:bottom w:val="nil"/>
          <w:right w:val="nil"/>
          <w:between w:val="nil"/>
        </w:pBdr>
        <w:tabs>
          <w:tab w:val="left" w:pos="426"/>
        </w:tabs>
        <w:spacing w:after="60"/>
        <w:rPr>
          <w:color w:val="000000"/>
          <w:sz w:val="18"/>
          <w:szCs w:val="18"/>
        </w:rPr>
      </w:pPr>
      <w:proofErr w:type="gramStart"/>
      <w:r>
        <w:rPr>
          <w:color w:val="000000"/>
          <w:sz w:val="18"/>
          <w:szCs w:val="18"/>
          <w:highlight w:val="yellow"/>
        </w:rPr>
        <w:t>acide</w:t>
      </w:r>
      <w:proofErr w:type="gramEnd"/>
      <w:r>
        <w:rPr>
          <w:color w:val="000000"/>
          <w:sz w:val="18"/>
          <w:szCs w:val="18"/>
          <w:highlight w:val="yellow"/>
        </w:rPr>
        <w:t xml:space="preserve"> éthanoïque + HO- </w:t>
      </w:r>
      <w:sdt>
        <w:sdtPr>
          <w:tag w:val="goog_rdk_0"/>
          <w:id w:val="3134232"/>
        </w:sdtPr>
        <w:sdtContent>
          <w:r>
            <w:rPr>
              <w:rFonts w:ascii="Fira Mono" w:eastAsia="Fira Mono" w:hAnsi="Fira Mono" w:cs="Fira Mono"/>
              <w:color w:val="000000"/>
              <w:sz w:val="18"/>
              <w:szCs w:val="18"/>
              <w:highlight w:val="yellow"/>
            </w:rPr>
            <w:t>⭢</w:t>
          </w:r>
        </w:sdtContent>
      </w:sdt>
      <w:r>
        <w:rPr>
          <w:color w:val="000000"/>
          <w:sz w:val="18"/>
          <w:szCs w:val="18"/>
          <w:highlight w:val="yellow"/>
        </w:rPr>
        <w:t xml:space="preserve"> H2O + ion éthanoate</w:t>
      </w:r>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rPr>
      </w:pPr>
      <w:r>
        <w:rPr>
          <w:color w:val="000000"/>
          <w:sz w:val="18"/>
          <w:szCs w:val="18"/>
        </w:rPr>
        <w:t xml:space="preserve"> le nombre de mole </w:t>
      </w:r>
      <w:proofErr w:type="spellStart"/>
      <w:r>
        <w:rPr>
          <w:color w:val="000000"/>
          <w:sz w:val="18"/>
          <w:szCs w:val="18"/>
        </w:rPr>
        <w:t>n</w:t>
      </w:r>
      <w:r>
        <w:rPr>
          <w:color w:val="000000"/>
          <w:sz w:val="18"/>
          <w:szCs w:val="18"/>
          <w:vertAlign w:val="subscript"/>
        </w:rPr>
        <w:t>acide</w:t>
      </w:r>
      <w:proofErr w:type="spellEnd"/>
      <w:r>
        <w:rPr>
          <w:color w:val="000000"/>
          <w:sz w:val="18"/>
          <w:szCs w:val="18"/>
        </w:rPr>
        <w:t xml:space="preserve"> d’acide éthanoïque restant au temps t.    : </w:t>
      </w:r>
      <w:r>
        <w:rPr>
          <w:color w:val="000000"/>
          <w:highlight w:val="yellow"/>
        </w:rPr>
        <w:t>n = n</w:t>
      </w:r>
      <w:r>
        <w:rPr>
          <w:color w:val="000000"/>
          <w:highlight w:val="yellow"/>
          <w:vertAlign w:val="subscript"/>
        </w:rPr>
        <w:t>0</w:t>
      </w:r>
      <w:r>
        <w:rPr>
          <w:color w:val="000000"/>
          <w:highlight w:val="yellow"/>
        </w:rPr>
        <w:t xml:space="preserve">- </w:t>
      </w:r>
      <w:proofErr w:type="spellStart"/>
      <w:r>
        <w:rPr>
          <w:color w:val="000000"/>
          <w:highlight w:val="yellow"/>
        </w:rPr>
        <w:t>C</w:t>
      </w:r>
      <w:r>
        <w:rPr>
          <w:color w:val="000000"/>
          <w:highlight w:val="yellow"/>
          <w:vertAlign w:val="subscript"/>
        </w:rPr>
        <w:t>B</w:t>
      </w:r>
      <w:r>
        <w:rPr>
          <w:color w:val="000000"/>
          <w:highlight w:val="yellow"/>
        </w:rPr>
        <w:t>V</w:t>
      </w:r>
      <w:r>
        <w:rPr>
          <w:color w:val="000000"/>
          <w:highlight w:val="yellow"/>
          <w:vertAlign w:val="subscript"/>
        </w:rPr>
        <w:t>eq</w:t>
      </w:r>
      <w:proofErr w:type="spellEnd"/>
    </w:p>
    <w:p w:rsidR="00A33705" w:rsidRDefault="007870C9">
      <w:pPr>
        <w:numPr>
          <w:ilvl w:val="0"/>
          <w:numId w:val="13"/>
        </w:numPr>
        <w:pBdr>
          <w:top w:val="nil"/>
          <w:left w:val="nil"/>
          <w:bottom w:val="nil"/>
          <w:right w:val="nil"/>
          <w:between w:val="nil"/>
        </w:pBdr>
        <w:tabs>
          <w:tab w:val="left" w:pos="426"/>
        </w:tabs>
        <w:spacing w:after="60" w:line="240" w:lineRule="auto"/>
        <w:ind w:left="709"/>
        <w:rPr>
          <w:color w:val="000000"/>
        </w:rPr>
      </w:pPr>
      <w:r>
        <w:rPr>
          <w:color w:val="000000"/>
          <w:sz w:val="18"/>
          <w:szCs w:val="18"/>
        </w:rPr>
        <w:t xml:space="preserve">Déterminer le rendement maximal </w:t>
      </w:r>
      <w:r>
        <w:rPr>
          <w:noProof/>
          <w:color w:val="000000"/>
          <w:sz w:val="30"/>
          <w:szCs w:val="30"/>
          <w:vertAlign w:val="subscript"/>
        </w:rPr>
        <w:drawing>
          <wp:inline distT="0" distB="0" distL="114300" distR="114300">
            <wp:extent cx="533400" cy="428625"/>
            <wp:effectExtent l="0" t="0" r="0" b="0"/>
            <wp:docPr id="309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cstate="print"/>
                    <a:srcRect/>
                    <a:stretch>
                      <a:fillRect/>
                    </a:stretch>
                  </pic:blipFill>
                  <pic:spPr>
                    <a:xfrm>
                      <a:off x="0" y="0"/>
                      <a:ext cx="533400" cy="428625"/>
                    </a:xfrm>
                    <a:prstGeom prst="rect">
                      <a:avLst/>
                    </a:prstGeom>
                    <a:ln/>
                  </pic:spPr>
                </pic:pic>
              </a:graphicData>
            </a:graphic>
          </wp:inline>
        </w:drawing>
      </w:r>
      <w:r>
        <w:rPr>
          <w:color w:val="000000"/>
          <w:sz w:val="18"/>
          <w:szCs w:val="18"/>
        </w:rPr>
        <w:t>(voit tableur)</w:t>
      </w:r>
    </w:p>
    <w:p w:rsidR="00A33705" w:rsidRDefault="007870C9">
      <w:pPr>
        <w:rPr>
          <w:sz w:val="18"/>
          <w:szCs w:val="18"/>
          <w:u w:val="single"/>
        </w:rPr>
      </w:pPr>
      <w:r>
        <w:rPr>
          <w:sz w:val="18"/>
          <w:szCs w:val="18"/>
          <w:u w:val="single"/>
        </w:rPr>
        <w:t>Conclusion</w:t>
      </w:r>
    </w:p>
    <w:p w:rsidR="00A33705" w:rsidRDefault="007870C9">
      <w:pPr>
        <w:rPr>
          <w:sz w:val="18"/>
          <w:szCs w:val="18"/>
        </w:rPr>
      </w:pPr>
      <w:r>
        <w:rPr>
          <w:sz w:val="18"/>
          <w:szCs w:val="18"/>
        </w:rPr>
        <w:t xml:space="preserve">Le rendement est meilleur si un </w:t>
      </w:r>
      <w:r>
        <w:rPr>
          <w:b/>
          <w:sz w:val="18"/>
          <w:szCs w:val="18"/>
        </w:rPr>
        <w:t>excès d’un réactif</w:t>
      </w:r>
      <w:r>
        <w:rPr>
          <w:sz w:val="18"/>
          <w:szCs w:val="18"/>
        </w:rPr>
        <w:t xml:space="preserve"> (déplacement d’équilibre)</w:t>
      </w:r>
    </w:p>
    <w:p w:rsidR="00A33705" w:rsidRDefault="007870C9">
      <w:pPr>
        <w:rPr>
          <w:sz w:val="18"/>
          <w:szCs w:val="18"/>
        </w:rPr>
      </w:pPr>
      <w:r>
        <w:rPr>
          <w:sz w:val="18"/>
          <w:szCs w:val="18"/>
        </w:rPr>
        <w:t>(On retrouve le rendement de 2/3 pour le cas d’un alcool primaire)</w:t>
      </w:r>
    </w:p>
    <w:p w:rsidR="00A33705" w:rsidRDefault="00A33705">
      <w:pPr>
        <w:rPr>
          <w:sz w:val="18"/>
          <w:szCs w:val="18"/>
        </w:rPr>
      </w:pPr>
    </w:p>
    <w:p w:rsidR="00A33705" w:rsidRDefault="007870C9">
      <w:pPr>
        <w:rPr>
          <w:sz w:val="18"/>
          <w:szCs w:val="18"/>
        </w:rPr>
      </w:pPr>
      <w:r>
        <w:rPr>
          <w:sz w:val="18"/>
          <w:szCs w:val="18"/>
        </w:rPr>
        <w:t>Si la température augmente, le rendement est meilleur pour le même temps avec ou sans H</w:t>
      </w:r>
      <w:r>
        <w:rPr>
          <w:sz w:val="18"/>
          <w:szCs w:val="18"/>
          <w:vertAlign w:val="subscript"/>
        </w:rPr>
        <w:t>2</w:t>
      </w:r>
      <w:r>
        <w:rPr>
          <w:sz w:val="18"/>
          <w:szCs w:val="18"/>
        </w:rPr>
        <w:t>SO</w:t>
      </w:r>
      <w:r>
        <w:rPr>
          <w:sz w:val="18"/>
          <w:szCs w:val="18"/>
          <w:vertAlign w:val="subscript"/>
        </w:rPr>
        <w:t>4</w:t>
      </w:r>
      <w:r>
        <w:rPr>
          <w:sz w:val="18"/>
          <w:szCs w:val="18"/>
        </w:rPr>
        <w:t>.</w:t>
      </w:r>
    </w:p>
    <w:p w:rsidR="00A33705" w:rsidRDefault="00A33705">
      <w:pPr>
        <w:rPr>
          <w:sz w:val="18"/>
          <w:szCs w:val="18"/>
        </w:rPr>
      </w:pPr>
    </w:p>
    <w:p w:rsidR="00A33705" w:rsidRDefault="007870C9">
      <w:pPr>
        <w:rPr>
          <w:sz w:val="18"/>
          <w:szCs w:val="18"/>
        </w:rPr>
      </w:pPr>
      <w:r>
        <w:rPr>
          <w:sz w:val="18"/>
          <w:szCs w:val="18"/>
        </w:rPr>
        <w:t>L’acide e sulfurique catalyse la réaction quelle que soit la température.</w:t>
      </w:r>
    </w:p>
    <w:p w:rsidR="00A33705" w:rsidRDefault="00A33705">
      <w:pPr>
        <w:rPr>
          <w:sz w:val="18"/>
          <w:szCs w:val="18"/>
        </w:rPr>
      </w:pPr>
    </w:p>
    <w:p w:rsidR="00A33705" w:rsidRDefault="007870C9">
      <w:pPr>
        <w:rPr>
          <w:b/>
          <w:sz w:val="18"/>
          <w:szCs w:val="18"/>
        </w:rPr>
      </w:pPr>
      <w:r>
        <w:rPr>
          <w:b/>
          <w:sz w:val="18"/>
          <w:szCs w:val="18"/>
        </w:rPr>
        <w:t>Donc pour augmenter le rendement : T = 80°C, avec H</w:t>
      </w:r>
      <w:r>
        <w:rPr>
          <w:b/>
          <w:sz w:val="18"/>
          <w:szCs w:val="18"/>
          <w:vertAlign w:val="subscript"/>
        </w:rPr>
        <w:t>2</w:t>
      </w:r>
      <w:r>
        <w:rPr>
          <w:b/>
          <w:sz w:val="18"/>
          <w:szCs w:val="18"/>
        </w:rPr>
        <w:t>SO</w:t>
      </w:r>
      <w:r>
        <w:rPr>
          <w:b/>
          <w:sz w:val="18"/>
          <w:szCs w:val="18"/>
          <w:vertAlign w:val="subscript"/>
        </w:rPr>
        <w:t>4</w:t>
      </w:r>
      <w:r>
        <w:rPr>
          <w:b/>
          <w:sz w:val="18"/>
          <w:szCs w:val="18"/>
        </w:rPr>
        <w:t xml:space="preserve"> et un excès de d’alcool.</w:t>
      </w:r>
    </w:p>
    <w:p w:rsidR="00A33705" w:rsidRDefault="00A33705">
      <w:pPr>
        <w:rPr>
          <w:b/>
          <w:i/>
          <w:sz w:val="44"/>
          <w:szCs w:val="44"/>
        </w:rPr>
      </w:pPr>
    </w:p>
    <w:p w:rsidR="00A33705" w:rsidRDefault="00A33705">
      <w:pPr>
        <w:rPr>
          <w:b/>
          <w:i/>
          <w:sz w:val="44"/>
          <w:szCs w:val="44"/>
        </w:rPr>
      </w:pPr>
    </w:p>
    <w:p w:rsidR="007F323D" w:rsidRDefault="007F323D">
      <w:pPr>
        <w:rPr>
          <w:b/>
          <w:color w:val="000000"/>
          <w:sz w:val="30"/>
          <w:szCs w:val="30"/>
          <w:highlight w:val="cyan"/>
        </w:rPr>
      </w:pPr>
      <w:r>
        <w:rPr>
          <w:b/>
          <w:color w:val="000000"/>
          <w:sz w:val="30"/>
          <w:szCs w:val="30"/>
          <w:highlight w:val="cyan"/>
        </w:rPr>
        <w:br w:type="page"/>
      </w:r>
    </w:p>
    <w:p w:rsidR="00A33705" w:rsidRDefault="007870C9">
      <w:pPr>
        <w:rPr>
          <w:b/>
          <w:i/>
          <w:sz w:val="44"/>
          <w:szCs w:val="44"/>
        </w:rPr>
      </w:pPr>
      <w:r>
        <w:rPr>
          <w:b/>
          <w:color w:val="000000"/>
          <w:sz w:val="30"/>
          <w:szCs w:val="30"/>
          <w:highlight w:val="cyan"/>
        </w:rPr>
        <w:lastRenderedPageBreak/>
        <w:t xml:space="preserve">Corrigé TP n°2 </w:t>
      </w:r>
      <w:r>
        <w:rPr>
          <w:b/>
          <w:color w:val="000000"/>
          <w:sz w:val="30"/>
          <w:szCs w:val="30"/>
        </w:rPr>
        <w:t xml:space="preserve"> </w:t>
      </w:r>
    </w:p>
    <w:p w:rsidR="00A33705" w:rsidRDefault="00A33705">
      <w:pPr>
        <w:pBdr>
          <w:top w:val="nil"/>
          <w:left w:val="nil"/>
          <w:bottom w:val="nil"/>
          <w:right w:val="nil"/>
          <w:between w:val="nil"/>
        </w:pBdr>
        <w:spacing w:line="240" w:lineRule="auto"/>
        <w:rPr>
          <w:rFonts w:ascii="Cambria" w:eastAsia="Cambria" w:hAnsi="Cambria" w:cs="Cambria"/>
          <w:color w:val="000000"/>
          <w:sz w:val="20"/>
          <w:szCs w:val="20"/>
        </w:rPr>
      </w:pPr>
    </w:p>
    <w:p w:rsidR="00A33705" w:rsidRDefault="007870C9">
      <w:pPr>
        <w:spacing w:line="360" w:lineRule="auto"/>
        <w:rPr>
          <w:b/>
          <w:sz w:val="18"/>
          <w:szCs w:val="18"/>
          <w:u w:val="single"/>
        </w:rPr>
      </w:pPr>
      <w:r>
        <w:rPr>
          <w:b/>
          <w:sz w:val="18"/>
          <w:szCs w:val="18"/>
          <w:u w:val="single"/>
        </w:rPr>
        <w:t>II- Questions sur les protocoles</w:t>
      </w:r>
    </w:p>
    <w:p w:rsidR="00A33705" w:rsidRDefault="007870C9">
      <w:pPr>
        <w:rPr>
          <w:sz w:val="18"/>
          <w:szCs w:val="18"/>
        </w:rPr>
      </w:pPr>
      <w:r>
        <w:rPr>
          <w:b/>
          <w:sz w:val="18"/>
          <w:szCs w:val="18"/>
        </w:rPr>
        <w:t>1.</w:t>
      </w:r>
      <w:r>
        <w:rPr>
          <w:sz w:val="18"/>
          <w:szCs w:val="18"/>
        </w:rPr>
        <w:t xml:space="preserve"> </w:t>
      </w:r>
      <w:proofErr w:type="spellStart"/>
      <w:r>
        <w:rPr>
          <w:sz w:val="18"/>
          <w:szCs w:val="18"/>
        </w:rPr>
        <w:t>Equation</w:t>
      </w:r>
      <w:proofErr w:type="spellEnd"/>
      <w:r>
        <w:rPr>
          <w:sz w:val="18"/>
          <w:szCs w:val="18"/>
        </w:rPr>
        <w:t xml:space="preserve"> de synthèse : </w:t>
      </w:r>
    </w:p>
    <w:p w:rsidR="00A33705" w:rsidRDefault="007870C9">
      <w:pPr>
        <w:rPr>
          <w:sz w:val="18"/>
          <w:szCs w:val="18"/>
        </w:rPr>
      </w:pPr>
      <w:r>
        <w:rPr>
          <w:noProof/>
          <w:sz w:val="18"/>
          <w:szCs w:val="18"/>
        </w:rPr>
        <w:drawing>
          <wp:inline distT="0" distB="0" distL="0" distR="0">
            <wp:extent cx="3587556" cy="806157"/>
            <wp:effectExtent l="0" t="0" r="0" b="0"/>
            <wp:docPr id="31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cstate="print"/>
                    <a:srcRect/>
                    <a:stretch>
                      <a:fillRect/>
                    </a:stretch>
                  </pic:blipFill>
                  <pic:spPr>
                    <a:xfrm>
                      <a:off x="0" y="0"/>
                      <a:ext cx="3587556" cy="806157"/>
                    </a:xfrm>
                    <a:prstGeom prst="rect">
                      <a:avLst/>
                    </a:prstGeom>
                    <a:ln/>
                  </pic:spPr>
                </pic:pic>
              </a:graphicData>
            </a:graphic>
          </wp:inline>
        </w:drawing>
      </w:r>
    </w:p>
    <w:p w:rsidR="00A33705" w:rsidRDefault="007870C9">
      <w:pPr>
        <w:rPr>
          <w:sz w:val="18"/>
          <w:szCs w:val="18"/>
        </w:rPr>
      </w:pPr>
      <w:r>
        <w:rPr>
          <w:b/>
          <w:sz w:val="18"/>
          <w:szCs w:val="18"/>
        </w:rPr>
        <w:t>2.</w:t>
      </w:r>
      <w:r>
        <w:rPr>
          <w:sz w:val="18"/>
          <w:szCs w:val="18"/>
        </w:rPr>
        <w:t xml:space="preserve"> Produit d'intérêt : Ester (</w:t>
      </w:r>
      <w:proofErr w:type="spellStart"/>
      <w:r>
        <w:rPr>
          <w:sz w:val="18"/>
          <w:szCs w:val="18"/>
        </w:rPr>
        <w:t>méthanoate</w:t>
      </w:r>
      <w:proofErr w:type="spellEnd"/>
      <w:r>
        <w:rPr>
          <w:sz w:val="18"/>
          <w:szCs w:val="18"/>
        </w:rPr>
        <w:t xml:space="preserve"> d'éthyle).</w:t>
      </w:r>
    </w:p>
    <w:p w:rsidR="00A33705" w:rsidRDefault="007870C9">
      <w:pPr>
        <w:rPr>
          <w:sz w:val="18"/>
          <w:szCs w:val="18"/>
        </w:rPr>
      </w:pPr>
      <w:r>
        <w:rPr>
          <w:sz w:val="18"/>
          <w:szCs w:val="18"/>
        </w:rPr>
        <w:t>Sous-produit : eau H</w:t>
      </w:r>
      <w:r>
        <w:rPr>
          <w:sz w:val="18"/>
          <w:szCs w:val="18"/>
          <w:vertAlign w:val="subscript"/>
        </w:rPr>
        <w:t>2</w:t>
      </w:r>
      <w:r>
        <w:rPr>
          <w:sz w:val="18"/>
          <w:szCs w:val="18"/>
        </w:rPr>
        <w:t>O pour les 2 synthèses</w:t>
      </w:r>
    </w:p>
    <w:p w:rsidR="00A33705" w:rsidRDefault="007870C9">
      <w:pPr>
        <w:rPr>
          <w:sz w:val="18"/>
          <w:szCs w:val="18"/>
        </w:rPr>
      </w:pPr>
      <w:r>
        <w:rPr>
          <w:b/>
          <w:sz w:val="18"/>
          <w:szCs w:val="18"/>
        </w:rPr>
        <w:t>3.</w:t>
      </w:r>
      <w:r>
        <w:rPr>
          <w:sz w:val="18"/>
          <w:szCs w:val="18"/>
        </w:rPr>
        <w:t xml:space="preserve"> Le spectre 1 possède une bande fine et forte autour de 1730 cm</w:t>
      </w:r>
      <w:r>
        <w:rPr>
          <w:sz w:val="18"/>
          <w:szCs w:val="18"/>
          <w:vertAlign w:val="superscript"/>
        </w:rPr>
        <w:t>-1</w:t>
      </w:r>
      <w:r>
        <w:rPr>
          <w:sz w:val="18"/>
          <w:szCs w:val="18"/>
        </w:rPr>
        <w:t xml:space="preserve"> (= liaison C= O)</w:t>
      </w:r>
    </w:p>
    <w:p w:rsidR="00A33705" w:rsidRDefault="007870C9">
      <w:pPr>
        <w:rPr>
          <w:sz w:val="18"/>
          <w:szCs w:val="18"/>
        </w:rPr>
      </w:pPr>
      <w:r>
        <w:rPr>
          <w:sz w:val="18"/>
          <w:szCs w:val="18"/>
        </w:rPr>
        <w:t>Le spectre 2 possède une bande très large et forte autour de 3100 cm</w:t>
      </w:r>
      <w:r>
        <w:rPr>
          <w:sz w:val="18"/>
          <w:szCs w:val="18"/>
          <w:vertAlign w:val="superscript"/>
        </w:rPr>
        <w:t xml:space="preserve">-1 </w:t>
      </w:r>
      <w:r>
        <w:rPr>
          <w:sz w:val="18"/>
          <w:szCs w:val="18"/>
        </w:rPr>
        <w:t>(= liaison O-H) et une bande fine et forte à 1710 cm</w:t>
      </w:r>
      <w:r>
        <w:rPr>
          <w:sz w:val="18"/>
          <w:szCs w:val="18"/>
          <w:vertAlign w:val="superscript"/>
        </w:rPr>
        <w:t>-1</w:t>
      </w:r>
      <w:r>
        <w:rPr>
          <w:sz w:val="18"/>
          <w:szCs w:val="18"/>
        </w:rPr>
        <w:t xml:space="preserve">  (= liaison C= O).</w:t>
      </w:r>
    </w:p>
    <w:p w:rsidR="00A33705" w:rsidRDefault="007870C9">
      <w:pPr>
        <w:rPr>
          <w:sz w:val="18"/>
          <w:szCs w:val="18"/>
        </w:rPr>
      </w:pPr>
      <w:r>
        <w:rPr>
          <w:sz w:val="18"/>
          <w:szCs w:val="18"/>
        </w:rPr>
        <w:t>Le spectre 3 possède une bande très large et forte autour de 3300 cm</w:t>
      </w:r>
      <w:r>
        <w:rPr>
          <w:sz w:val="18"/>
          <w:szCs w:val="18"/>
          <w:vertAlign w:val="superscript"/>
        </w:rPr>
        <w:t>-1</w:t>
      </w:r>
      <w:r>
        <w:rPr>
          <w:sz w:val="18"/>
          <w:szCs w:val="18"/>
        </w:rPr>
        <w:t xml:space="preserve"> (= liaison O-H)</w:t>
      </w:r>
    </w:p>
    <w:p w:rsidR="00A33705" w:rsidRDefault="007870C9">
      <w:pPr>
        <w:rPr>
          <w:sz w:val="18"/>
          <w:szCs w:val="18"/>
        </w:rPr>
      </w:pPr>
      <w:r>
        <w:rPr>
          <w:sz w:val="18"/>
          <w:szCs w:val="18"/>
        </w:rPr>
        <w:t xml:space="preserve">On en déduit que le spectre 1 est celui de l’ester = le </w:t>
      </w:r>
      <w:proofErr w:type="spellStart"/>
      <w:r>
        <w:rPr>
          <w:sz w:val="18"/>
          <w:szCs w:val="18"/>
        </w:rPr>
        <w:t>méthanoate</w:t>
      </w:r>
      <w:proofErr w:type="spellEnd"/>
      <w:r>
        <w:rPr>
          <w:sz w:val="18"/>
          <w:szCs w:val="18"/>
        </w:rPr>
        <w:t xml:space="preserve"> de méthyle, le spectre 2 est celui d’un acide carboxylique = l’acide méthanoïque et le spectre 3 celui d’un alcool = l’éthanol).</w:t>
      </w:r>
    </w:p>
    <w:p w:rsidR="00A33705" w:rsidRDefault="007870C9">
      <w:pPr>
        <w:rPr>
          <w:b/>
          <w:sz w:val="18"/>
          <w:szCs w:val="18"/>
        </w:rPr>
      </w:pPr>
      <w:r>
        <w:rPr>
          <w:b/>
          <w:sz w:val="18"/>
          <w:szCs w:val="18"/>
        </w:rPr>
        <w:t xml:space="preserve">4. </w:t>
      </w:r>
    </w:p>
    <w:tbl>
      <w:tblPr>
        <w:tblStyle w:val="ae"/>
        <w:tblW w:w="10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02"/>
        <w:gridCol w:w="5508"/>
      </w:tblGrid>
      <w:tr w:rsidR="00A33705">
        <w:tc>
          <w:tcPr>
            <w:tcW w:w="4802" w:type="dxa"/>
          </w:tcPr>
          <w:p w:rsidR="00A33705" w:rsidRDefault="007870C9">
            <w:pPr>
              <w:spacing w:line="276" w:lineRule="auto"/>
              <w:rPr>
                <w:rFonts w:ascii="Arial" w:eastAsia="Arial" w:hAnsi="Arial" w:cs="Arial"/>
                <w:sz w:val="18"/>
                <w:szCs w:val="18"/>
              </w:rPr>
            </w:pPr>
            <w:r>
              <w:rPr>
                <w:noProof/>
                <w:sz w:val="18"/>
                <w:szCs w:val="18"/>
              </w:rPr>
              <w:drawing>
                <wp:inline distT="0" distB="0" distL="0" distR="0">
                  <wp:extent cx="2594730" cy="1372217"/>
                  <wp:effectExtent l="0" t="0" r="0" b="0"/>
                  <wp:docPr id="310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cstate="print"/>
                          <a:srcRect t="7902"/>
                          <a:stretch>
                            <a:fillRect/>
                          </a:stretch>
                        </pic:blipFill>
                        <pic:spPr>
                          <a:xfrm>
                            <a:off x="0" y="0"/>
                            <a:ext cx="2594730" cy="1372217"/>
                          </a:xfrm>
                          <a:prstGeom prst="rect">
                            <a:avLst/>
                          </a:prstGeom>
                          <a:ln/>
                        </pic:spPr>
                      </pic:pic>
                    </a:graphicData>
                  </a:graphic>
                </wp:inline>
              </w:drawing>
            </w:r>
          </w:p>
        </w:tc>
        <w:tc>
          <w:tcPr>
            <w:tcW w:w="5508" w:type="dxa"/>
          </w:tcPr>
          <w:p w:rsidR="00A33705" w:rsidRDefault="007870C9">
            <w:pPr>
              <w:spacing w:line="276" w:lineRule="auto"/>
              <w:rPr>
                <w:rFonts w:ascii="Arial" w:eastAsia="Arial" w:hAnsi="Arial" w:cs="Arial"/>
                <w:sz w:val="18"/>
                <w:szCs w:val="18"/>
              </w:rPr>
            </w:pPr>
            <w:r>
              <w:rPr>
                <w:noProof/>
                <w:sz w:val="18"/>
                <w:szCs w:val="18"/>
              </w:rPr>
              <w:drawing>
                <wp:inline distT="0" distB="0" distL="0" distR="0">
                  <wp:extent cx="3368971" cy="1572514"/>
                  <wp:effectExtent l="0" t="0" r="0" b="0"/>
                  <wp:docPr id="310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cstate="print"/>
                          <a:srcRect/>
                          <a:stretch>
                            <a:fillRect/>
                          </a:stretch>
                        </pic:blipFill>
                        <pic:spPr>
                          <a:xfrm>
                            <a:off x="0" y="0"/>
                            <a:ext cx="3368971" cy="1572514"/>
                          </a:xfrm>
                          <a:prstGeom prst="rect">
                            <a:avLst/>
                          </a:prstGeom>
                          <a:ln/>
                        </pic:spPr>
                      </pic:pic>
                    </a:graphicData>
                  </a:graphic>
                </wp:inline>
              </w:drawing>
            </w:r>
          </w:p>
        </w:tc>
      </w:tr>
      <w:tr w:rsidR="00A33705">
        <w:tc>
          <w:tcPr>
            <w:tcW w:w="4802" w:type="dxa"/>
          </w:tcPr>
          <w:p w:rsidR="00A33705" w:rsidRDefault="007870C9">
            <w:pPr>
              <w:spacing w:line="276" w:lineRule="auto"/>
              <w:jc w:val="center"/>
              <w:rPr>
                <w:rFonts w:ascii="Arial" w:eastAsia="Arial" w:hAnsi="Arial" w:cs="Arial"/>
                <w:sz w:val="18"/>
                <w:szCs w:val="18"/>
              </w:rPr>
            </w:pPr>
            <w:r>
              <w:rPr>
                <w:rFonts w:ascii="Arial" w:eastAsia="Arial" w:hAnsi="Arial" w:cs="Arial"/>
                <w:sz w:val="18"/>
                <w:szCs w:val="18"/>
              </w:rPr>
              <w:t>Montage à reflux</w:t>
            </w:r>
          </w:p>
        </w:tc>
        <w:tc>
          <w:tcPr>
            <w:tcW w:w="5508" w:type="dxa"/>
          </w:tcPr>
          <w:p w:rsidR="00A33705" w:rsidRDefault="007870C9">
            <w:pPr>
              <w:spacing w:line="276" w:lineRule="auto"/>
              <w:jc w:val="center"/>
              <w:rPr>
                <w:rFonts w:ascii="Arial" w:eastAsia="Arial" w:hAnsi="Arial" w:cs="Arial"/>
                <w:sz w:val="18"/>
                <w:szCs w:val="18"/>
              </w:rPr>
            </w:pPr>
            <w:r>
              <w:rPr>
                <w:rFonts w:ascii="Arial" w:eastAsia="Arial" w:hAnsi="Arial" w:cs="Arial"/>
                <w:sz w:val="18"/>
                <w:szCs w:val="18"/>
              </w:rPr>
              <w:t>Montage de distillation</w:t>
            </w:r>
          </w:p>
        </w:tc>
      </w:tr>
    </w:tbl>
    <w:p w:rsidR="00A33705" w:rsidRDefault="00A33705">
      <w:pPr>
        <w:rPr>
          <w:b/>
          <w:sz w:val="18"/>
          <w:szCs w:val="18"/>
        </w:rPr>
      </w:pPr>
    </w:p>
    <w:p w:rsidR="00A33705" w:rsidRDefault="007870C9">
      <w:pPr>
        <w:rPr>
          <w:sz w:val="18"/>
          <w:szCs w:val="18"/>
        </w:rPr>
      </w:pPr>
      <w:r>
        <w:rPr>
          <w:b/>
          <w:sz w:val="18"/>
          <w:szCs w:val="18"/>
        </w:rPr>
        <w:t>5</w:t>
      </w:r>
      <w:r>
        <w:rPr>
          <w:sz w:val="18"/>
          <w:szCs w:val="18"/>
        </w:rPr>
        <w:t xml:space="preserve">. La température est un facteur cinétique : à chaud </w:t>
      </w:r>
      <w:r>
        <w:rPr>
          <w:sz w:val="18"/>
          <w:szCs w:val="18"/>
          <w:u w:val="single"/>
        </w:rPr>
        <w:t>la réaction est plus rapide</w:t>
      </w:r>
      <w:r>
        <w:rPr>
          <w:sz w:val="18"/>
          <w:szCs w:val="18"/>
        </w:rPr>
        <w:t>.</w:t>
      </w:r>
    </w:p>
    <w:p w:rsidR="00A33705" w:rsidRDefault="007870C9">
      <w:pPr>
        <w:rPr>
          <w:b/>
          <w:sz w:val="18"/>
          <w:szCs w:val="18"/>
        </w:rPr>
      </w:pPr>
      <w:r>
        <w:rPr>
          <w:b/>
          <w:sz w:val="18"/>
          <w:szCs w:val="18"/>
        </w:rPr>
        <w:t xml:space="preserve">6. </w:t>
      </w:r>
    </w:p>
    <w:p w:rsidR="00A33705" w:rsidRDefault="007870C9">
      <w:pPr>
        <w:numPr>
          <w:ilvl w:val="0"/>
          <w:numId w:val="15"/>
        </w:numPr>
        <w:rPr>
          <w:sz w:val="18"/>
          <w:szCs w:val="18"/>
        </w:rPr>
      </w:pPr>
      <w:r>
        <w:rPr>
          <w:sz w:val="18"/>
          <w:szCs w:val="18"/>
          <w:u w:val="single"/>
        </w:rPr>
        <w:t xml:space="preserve">La pierre ponce </w:t>
      </w:r>
      <w:r>
        <w:rPr>
          <w:sz w:val="18"/>
          <w:szCs w:val="18"/>
        </w:rPr>
        <w:t>se déplace dans le milieu réactionnel durant l’ébullition et régule cette dernière : les bulles de gaz sont plus petites et la température est plus homogène.</w:t>
      </w:r>
    </w:p>
    <w:p w:rsidR="00A33705" w:rsidRDefault="007870C9">
      <w:pPr>
        <w:numPr>
          <w:ilvl w:val="0"/>
          <w:numId w:val="15"/>
        </w:numPr>
        <w:rPr>
          <w:sz w:val="18"/>
          <w:szCs w:val="18"/>
        </w:rPr>
      </w:pPr>
      <w:r>
        <w:rPr>
          <w:sz w:val="18"/>
          <w:szCs w:val="18"/>
          <w:u w:val="single"/>
        </w:rPr>
        <w:t xml:space="preserve">Le réfrigérant </w:t>
      </w:r>
      <w:r>
        <w:rPr>
          <w:sz w:val="18"/>
          <w:szCs w:val="18"/>
        </w:rPr>
        <w:t>à eau permet de condenser les vapeurs et donc d’éviter les pertes (chauffage sans pertes).</w:t>
      </w:r>
    </w:p>
    <w:p w:rsidR="00A33705" w:rsidRDefault="007870C9">
      <w:pPr>
        <w:numPr>
          <w:ilvl w:val="0"/>
          <w:numId w:val="15"/>
        </w:numPr>
        <w:rPr>
          <w:sz w:val="18"/>
          <w:szCs w:val="18"/>
        </w:rPr>
      </w:pPr>
      <w:r>
        <w:rPr>
          <w:sz w:val="18"/>
          <w:szCs w:val="18"/>
          <w:u w:val="single"/>
        </w:rPr>
        <w:t xml:space="preserve">L’acide sulfurique </w:t>
      </w:r>
      <w:r>
        <w:rPr>
          <w:sz w:val="18"/>
          <w:szCs w:val="18"/>
        </w:rPr>
        <w:t>est un catalyseur (en petite quantité) : il accélère la réaction, il n’intervient pas dans l’équation de la réaction.</w:t>
      </w:r>
    </w:p>
    <w:p w:rsidR="00A33705" w:rsidRDefault="007870C9">
      <w:pPr>
        <w:rPr>
          <w:sz w:val="18"/>
          <w:szCs w:val="18"/>
        </w:rPr>
      </w:pPr>
      <w:r>
        <w:rPr>
          <w:b/>
          <w:sz w:val="18"/>
          <w:szCs w:val="18"/>
        </w:rPr>
        <w:t>7.</w:t>
      </w:r>
      <w:r>
        <w:rPr>
          <w:sz w:val="18"/>
          <w:szCs w:val="18"/>
        </w:rPr>
        <w:t xml:space="preserve"> Dans le montage de distillation, l’ester à une température d’ébullition (54,5°C) plus faible que les autres espèces chimiques, la distillation fractionnée permet de le récupérer quasiment pur sans faire d’autres manipulations (isolement, purification…). Il permet également d’éliminer un produit formé au fur et à mesure de la réaction et donc d’améliorer le rendement.</w:t>
      </w:r>
    </w:p>
    <w:p w:rsidR="00A33705" w:rsidRDefault="007870C9">
      <w:pPr>
        <w:rPr>
          <w:sz w:val="18"/>
          <w:szCs w:val="18"/>
        </w:rPr>
      </w:pPr>
      <w:r>
        <w:rPr>
          <w:b/>
          <w:sz w:val="18"/>
          <w:szCs w:val="18"/>
        </w:rPr>
        <w:t>8.</w:t>
      </w:r>
      <w:r>
        <w:rPr>
          <w:sz w:val="18"/>
          <w:szCs w:val="18"/>
        </w:rPr>
        <w:t xml:space="preserve">  Les phases aqueuses et organiques sont peu distinctes à l’issue de la réaction, </w:t>
      </w:r>
      <w:r>
        <w:rPr>
          <w:b/>
          <w:sz w:val="18"/>
          <w:szCs w:val="18"/>
        </w:rPr>
        <w:t>l’ajout d’eau salée</w:t>
      </w:r>
      <w:r>
        <w:rPr>
          <w:sz w:val="18"/>
          <w:szCs w:val="18"/>
        </w:rPr>
        <w:t xml:space="preserve"> permet une meilleure séparation des phases puisque les espèces organiques sont très peu solubles dans l’eau salée. Cette étape s’appelle le </w:t>
      </w:r>
      <w:proofErr w:type="spellStart"/>
      <w:r>
        <w:rPr>
          <w:b/>
          <w:sz w:val="18"/>
          <w:szCs w:val="18"/>
        </w:rPr>
        <w:t>relargage</w:t>
      </w:r>
      <w:proofErr w:type="spellEnd"/>
      <w:r>
        <w:rPr>
          <w:b/>
          <w:sz w:val="18"/>
          <w:szCs w:val="18"/>
        </w:rPr>
        <w:t>.</w:t>
      </w:r>
    </w:p>
    <w:tbl>
      <w:tblPr>
        <w:tblStyle w:val="af"/>
        <w:tblW w:w="10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39"/>
        <w:gridCol w:w="5171"/>
      </w:tblGrid>
      <w:tr w:rsidR="00A33705">
        <w:tc>
          <w:tcPr>
            <w:tcW w:w="5139" w:type="dxa"/>
          </w:tcPr>
          <w:p w:rsidR="00A33705" w:rsidRDefault="007870C9">
            <w:pPr>
              <w:jc w:val="center"/>
              <w:rPr>
                <w:rFonts w:ascii="Arial" w:eastAsia="Arial" w:hAnsi="Arial" w:cs="Arial"/>
                <w:sz w:val="18"/>
                <w:szCs w:val="18"/>
              </w:rPr>
            </w:pPr>
            <w:r>
              <w:rPr>
                <w:noProof/>
                <w:sz w:val="18"/>
                <w:szCs w:val="18"/>
              </w:rPr>
              <w:drawing>
                <wp:inline distT="0" distB="0" distL="0" distR="0">
                  <wp:extent cx="520966" cy="1048285"/>
                  <wp:effectExtent l="0" t="0" r="0" b="0"/>
                  <wp:docPr id="310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cstate="print"/>
                          <a:srcRect/>
                          <a:stretch>
                            <a:fillRect/>
                          </a:stretch>
                        </pic:blipFill>
                        <pic:spPr>
                          <a:xfrm>
                            <a:off x="0" y="0"/>
                            <a:ext cx="520966" cy="1048285"/>
                          </a:xfrm>
                          <a:prstGeom prst="rect">
                            <a:avLst/>
                          </a:prstGeom>
                          <a:ln/>
                        </pic:spPr>
                      </pic:pic>
                    </a:graphicData>
                  </a:graphic>
                </wp:inline>
              </w:drawing>
            </w:r>
          </w:p>
        </w:tc>
        <w:tc>
          <w:tcPr>
            <w:tcW w:w="5171" w:type="dxa"/>
          </w:tcPr>
          <w:p w:rsidR="00A33705" w:rsidRDefault="007870C9">
            <w:pPr>
              <w:jc w:val="center"/>
              <w:rPr>
                <w:rFonts w:ascii="Arial" w:eastAsia="Arial" w:hAnsi="Arial" w:cs="Arial"/>
                <w:sz w:val="18"/>
                <w:szCs w:val="18"/>
              </w:rPr>
            </w:pPr>
            <w:r>
              <w:rPr>
                <w:noProof/>
                <w:sz w:val="18"/>
                <w:szCs w:val="18"/>
              </w:rPr>
              <w:drawing>
                <wp:inline distT="0" distB="0" distL="0" distR="0">
                  <wp:extent cx="730250" cy="1009650"/>
                  <wp:effectExtent l="0" t="0" r="0" b="0"/>
                  <wp:docPr id="310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4" cstate="print"/>
                          <a:srcRect/>
                          <a:stretch>
                            <a:fillRect/>
                          </a:stretch>
                        </pic:blipFill>
                        <pic:spPr>
                          <a:xfrm>
                            <a:off x="0" y="0"/>
                            <a:ext cx="730250" cy="1009650"/>
                          </a:xfrm>
                          <a:prstGeom prst="rect">
                            <a:avLst/>
                          </a:prstGeom>
                          <a:ln/>
                        </pic:spPr>
                      </pic:pic>
                    </a:graphicData>
                  </a:graphic>
                </wp:inline>
              </w:drawing>
            </w:r>
          </w:p>
        </w:tc>
      </w:tr>
      <w:tr w:rsidR="00A33705">
        <w:tc>
          <w:tcPr>
            <w:tcW w:w="5139" w:type="dxa"/>
          </w:tcPr>
          <w:p w:rsidR="00A33705" w:rsidRDefault="007870C9">
            <w:pPr>
              <w:jc w:val="center"/>
              <w:rPr>
                <w:rFonts w:ascii="Arial" w:eastAsia="Arial" w:hAnsi="Arial" w:cs="Arial"/>
                <w:b/>
                <w:sz w:val="18"/>
                <w:szCs w:val="18"/>
              </w:rPr>
            </w:pPr>
            <w:r>
              <w:rPr>
                <w:rFonts w:ascii="Arial" w:eastAsia="Arial" w:hAnsi="Arial" w:cs="Arial"/>
                <w:b/>
                <w:sz w:val="18"/>
                <w:szCs w:val="18"/>
              </w:rPr>
              <w:t xml:space="preserve">Avant </w:t>
            </w:r>
            <w:proofErr w:type="spellStart"/>
            <w:r>
              <w:rPr>
                <w:rFonts w:ascii="Arial" w:eastAsia="Arial" w:hAnsi="Arial" w:cs="Arial"/>
                <w:b/>
                <w:sz w:val="18"/>
                <w:szCs w:val="18"/>
              </w:rPr>
              <w:t>relargage</w:t>
            </w:r>
            <w:proofErr w:type="spellEnd"/>
          </w:p>
        </w:tc>
        <w:tc>
          <w:tcPr>
            <w:tcW w:w="5171" w:type="dxa"/>
          </w:tcPr>
          <w:p w:rsidR="00A33705" w:rsidRDefault="007870C9">
            <w:pPr>
              <w:jc w:val="center"/>
              <w:rPr>
                <w:rFonts w:ascii="Arial" w:eastAsia="Arial" w:hAnsi="Arial" w:cs="Arial"/>
                <w:b/>
                <w:sz w:val="18"/>
                <w:szCs w:val="18"/>
              </w:rPr>
            </w:pPr>
            <w:r>
              <w:rPr>
                <w:rFonts w:ascii="Arial" w:eastAsia="Arial" w:hAnsi="Arial" w:cs="Arial"/>
                <w:b/>
                <w:sz w:val="18"/>
                <w:szCs w:val="18"/>
              </w:rPr>
              <w:t xml:space="preserve">Après le </w:t>
            </w:r>
            <w:proofErr w:type="spellStart"/>
            <w:r>
              <w:rPr>
                <w:rFonts w:ascii="Arial" w:eastAsia="Arial" w:hAnsi="Arial" w:cs="Arial"/>
                <w:b/>
                <w:sz w:val="18"/>
                <w:szCs w:val="18"/>
              </w:rPr>
              <w:t>relargage</w:t>
            </w:r>
            <w:proofErr w:type="spellEnd"/>
          </w:p>
        </w:tc>
      </w:tr>
    </w:tbl>
    <w:p w:rsidR="00A33705" w:rsidRDefault="00A33705">
      <w:pPr>
        <w:rPr>
          <w:sz w:val="18"/>
          <w:szCs w:val="18"/>
        </w:rPr>
      </w:pPr>
    </w:p>
    <w:p w:rsidR="00A33705" w:rsidRDefault="007870C9">
      <w:pPr>
        <w:jc w:val="both"/>
        <w:rPr>
          <w:sz w:val="18"/>
          <w:szCs w:val="18"/>
        </w:rPr>
      </w:pPr>
      <w:r>
        <w:rPr>
          <w:sz w:val="18"/>
          <w:szCs w:val="18"/>
        </w:rPr>
        <w:t>L’eau salée étant plus dense que l’ester, elle constitue la phase inférieure et contient aussi les acides sulfuriques et méthanoïque très solubles dans l’eau = c’est la phase aqueuse</w:t>
      </w:r>
    </w:p>
    <w:p w:rsidR="00A33705" w:rsidRDefault="007870C9">
      <w:pPr>
        <w:jc w:val="both"/>
        <w:rPr>
          <w:sz w:val="18"/>
          <w:szCs w:val="18"/>
        </w:rPr>
      </w:pPr>
      <w:r>
        <w:rPr>
          <w:sz w:val="18"/>
          <w:szCs w:val="18"/>
        </w:rPr>
        <w:t>La phase organique est la phase supérieure elle contient l’ester.</w:t>
      </w:r>
    </w:p>
    <w:p w:rsidR="00A33705" w:rsidRDefault="007870C9">
      <w:pPr>
        <w:pBdr>
          <w:top w:val="nil"/>
          <w:left w:val="nil"/>
          <w:bottom w:val="nil"/>
          <w:right w:val="nil"/>
          <w:between w:val="nil"/>
        </w:pBdr>
        <w:spacing w:line="240" w:lineRule="auto"/>
        <w:rPr>
          <w:b/>
          <w:color w:val="000000"/>
          <w:sz w:val="18"/>
          <w:szCs w:val="18"/>
        </w:rPr>
      </w:pPr>
      <w:r>
        <w:rPr>
          <w:b/>
          <w:color w:val="000000"/>
          <w:sz w:val="18"/>
          <w:szCs w:val="18"/>
        </w:rPr>
        <w:t xml:space="preserve">9. </w:t>
      </w:r>
    </w:p>
    <w:p w:rsidR="00A33705" w:rsidRDefault="007870C9">
      <w:pPr>
        <w:pBdr>
          <w:top w:val="nil"/>
          <w:left w:val="nil"/>
          <w:bottom w:val="nil"/>
          <w:right w:val="nil"/>
          <w:between w:val="nil"/>
        </w:pBdr>
        <w:spacing w:line="240" w:lineRule="auto"/>
        <w:rPr>
          <w:color w:val="000000"/>
          <w:sz w:val="18"/>
          <w:szCs w:val="18"/>
        </w:rPr>
      </w:pPr>
      <w:r>
        <w:rPr>
          <w:color w:val="000000"/>
          <w:sz w:val="18"/>
          <w:szCs w:val="18"/>
        </w:rPr>
        <w:t xml:space="preserve">a. </w:t>
      </w:r>
      <w:proofErr w:type="spellStart"/>
      <w:r>
        <w:rPr>
          <w:color w:val="000000"/>
          <w:sz w:val="18"/>
          <w:szCs w:val="18"/>
        </w:rPr>
        <w:t>Equation</w:t>
      </w:r>
      <w:proofErr w:type="spellEnd"/>
      <w:r>
        <w:rPr>
          <w:color w:val="000000"/>
          <w:sz w:val="18"/>
          <w:szCs w:val="18"/>
        </w:rPr>
        <w:t xml:space="preserve"> de la réaction entre les ions hydrogénocarbonate HCO</w:t>
      </w:r>
      <w:r>
        <w:rPr>
          <w:b/>
          <w:color w:val="000000"/>
          <w:sz w:val="18"/>
          <w:szCs w:val="18"/>
          <w:vertAlign w:val="subscript"/>
        </w:rPr>
        <w:t>3</w:t>
      </w:r>
      <w:r>
        <w:rPr>
          <w:b/>
          <w:color w:val="000000"/>
          <w:sz w:val="18"/>
          <w:szCs w:val="18"/>
          <w:vertAlign w:val="superscript"/>
        </w:rPr>
        <w:t>–</w:t>
      </w:r>
      <w:r>
        <w:rPr>
          <w:color w:val="000000"/>
          <w:sz w:val="18"/>
          <w:szCs w:val="18"/>
        </w:rPr>
        <w:t>et l'acide éthanoïque :</w:t>
      </w:r>
    </w:p>
    <w:p w:rsidR="00A33705" w:rsidRDefault="007870C9">
      <w:pPr>
        <w:pBdr>
          <w:top w:val="nil"/>
          <w:left w:val="nil"/>
          <w:bottom w:val="nil"/>
          <w:right w:val="nil"/>
          <w:between w:val="nil"/>
        </w:pBdr>
        <w:spacing w:line="240" w:lineRule="auto"/>
        <w:jc w:val="center"/>
        <w:rPr>
          <w:color w:val="000000"/>
          <w:sz w:val="18"/>
          <w:szCs w:val="18"/>
        </w:rPr>
      </w:pPr>
      <w:r>
        <w:rPr>
          <w:b/>
          <w:color w:val="000000"/>
          <w:sz w:val="18"/>
          <w:szCs w:val="18"/>
        </w:rPr>
        <w:t>CH</w:t>
      </w:r>
      <w:r>
        <w:rPr>
          <w:b/>
          <w:color w:val="000000"/>
          <w:sz w:val="18"/>
          <w:szCs w:val="18"/>
          <w:vertAlign w:val="subscript"/>
        </w:rPr>
        <w:t>3</w:t>
      </w:r>
      <w:r>
        <w:rPr>
          <w:b/>
          <w:color w:val="000000"/>
          <w:sz w:val="18"/>
          <w:szCs w:val="18"/>
        </w:rPr>
        <w:t>CO</w:t>
      </w:r>
      <w:r>
        <w:rPr>
          <w:b/>
          <w:color w:val="000000"/>
          <w:sz w:val="18"/>
          <w:szCs w:val="18"/>
          <w:vertAlign w:val="subscript"/>
        </w:rPr>
        <w:t>2</w:t>
      </w:r>
      <w:r>
        <w:rPr>
          <w:b/>
          <w:color w:val="000000"/>
          <w:sz w:val="18"/>
          <w:szCs w:val="18"/>
        </w:rPr>
        <w:t xml:space="preserve">H </w:t>
      </w:r>
      <w:r>
        <w:rPr>
          <w:b/>
          <w:color w:val="000000"/>
          <w:sz w:val="18"/>
          <w:szCs w:val="18"/>
          <w:vertAlign w:val="subscript"/>
        </w:rPr>
        <w:t>(l)</w:t>
      </w:r>
      <w:r>
        <w:rPr>
          <w:b/>
          <w:color w:val="000000"/>
          <w:sz w:val="18"/>
          <w:szCs w:val="18"/>
        </w:rPr>
        <w:t xml:space="preserve"> + HCO</w:t>
      </w:r>
      <w:r>
        <w:rPr>
          <w:b/>
          <w:color w:val="000000"/>
          <w:sz w:val="18"/>
          <w:szCs w:val="18"/>
          <w:vertAlign w:val="subscript"/>
        </w:rPr>
        <w:t>3</w:t>
      </w:r>
      <w:r>
        <w:rPr>
          <w:b/>
          <w:color w:val="000000"/>
          <w:sz w:val="18"/>
          <w:szCs w:val="18"/>
          <w:vertAlign w:val="superscript"/>
        </w:rPr>
        <w:t>-</w:t>
      </w:r>
      <w:r>
        <w:rPr>
          <w:b/>
          <w:color w:val="000000"/>
          <w:sz w:val="18"/>
          <w:szCs w:val="18"/>
        </w:rPr>
        <w:t xml:space="preserve"> </w:t>
      </w:r>
      <w:r>
        <w:rPr>
          <w:b/>
          <w:color w:val="000000"/>
          <w:sz w:val="18"/>
          <w:szCs w:val="18"/>
          <w:vertAlign w:val="subscript"/>
        </w:rPr>
        <w:t>(</w:t>
      </w:r>
      <w:proofErr w:type="spellStart"/>
      <w:r>
        <w:rPr>
          <w:b/>
          <w:color w:val="000000"/>
          <w:sz w:val="18"/>
          <w:szCs w:val="18"/>
          <w:vertAlign w:val="subscript"/>
        </w:rPr>
        <w:t>aq</w:t>
      </w:r>
      <w:proofErr w:type="spellEnd"/>
      <w:r>
        <w:rPr>
          <w:b/>
          <w:color w:val="000000"/>
          <w:sz w:val="18"/>
          <w:szCs w:val="18"/>
          <w:vertAlign w:val="subscript"/>
        </w:rPr>
        <w:t>)</w:t>
      </w:r>
      <w:r>
        <w:rPr>
          <w:b/>
          <w:color w:val="000000"/>
          <w:sz w:val="18"/>
          <w:szCs w:val="18"/>
        </w:rPr>
        <w:t xml:space="preserve"> </w:t>
      </w:r>
      <w:r>
        <w:rPr>
          <w:rFonts w:ascii="Wingdings" w:eastAsia="Wingdings" w:hAnsi="Wingdings" w:cs="Wingdings"/>
          <w:b/>
          <w:color w:val="000000"/>
          <w:sz w:val="18"/>
          <w:szCs w:val="18"/>
        </w:rPr>
        <w:t>🡪</w:t>
      </w:r>
      <w:r>
        <w:rPr>
          <w:b/>
          <w:color w:val="000000"/>
          <w:sz w:val="18"/>
          <w:szCs w:val="18"/>
        </w:rPr>
        <w:t xml:space="preserve"> CH</w:t>
      </w:r>
      <w:r>
        <w:rPr>
          <w:b/>
          <w:color w:val="000000"/>
          <w:sz w:val="18"/>
          <w:szCs w:val="18"/>
          <w:vertAlign w:val="subscript"/>
        </w:rPr>
        <w:t>3</w:t>
      </w:r>
      <w:r>
        <w:rPr>
          <w:b/>
          <w:color w:val="000000"/>
          <w:sz w:val="18"/>
          <w:szCs w:val="18"/>
        </w:rPr>
        <w:t>CO</w:t>
      </w:r>
      <w:r>
        <w:rPr>
          <w:b/>
          <w:color w:val="000000"/>
          <w:sz w:val="18"/>
          <w:szCs w:val="18"/>
          <w:vertAlign w:val="subscript"/>
        </w:rPr>
        <w:t>2</w:t>
      </w:r>
      <w:r>
        <w:rPr>
          <w:b/>
          <w:color w:val="000000"/>
          <w:sz w:val="18"/>
          <w:szCs w:val="18"/>
          <w:vertAlign w:val="superscript"/>
        </w:rPr>
        <w:t>-</w:t>
      </w:r>
      <w:r>
        <w:rPr>
          <w:b/>
          <w:color w:val="000000"/>
          <w:sz w:val="18"/>
          <w:szCs w:val="18"/>
        </w:rPr>
        <w:t xml:space="preserve"> </w:t>
      </w:r>
      <w:r>
        <w:rPr>
          <w:b/>
          <w:color w:val="000000"/>
          <w:sz w:val="18"/>
          <w:szCs w:val="18"/>
          <w:vertAlign w:val="subscript"/>
        </w:rPr>
        <w:t>(</w:t>
      </w:r>
      <w:proofErr w:type="spellStart"/>
      <w:r>
        <w:rPr>
          <w:b/>
          <w:color w:val="000000"/>
          <w:sz w:val="18"/>
          <w:szCs w:val="18"/>
          <w:vertAlign w:val="subscript"/>
        </w:rPr>
        <w:t>aq</w:t>
      </w:r>
      <w:proofErr w:type="spellEnd"/>
      <w:r>
        <w:rPr>
          <w:b/>
          <w:color w:val="000000"/>
          <w:sz w:val="18"/>
          <w:szCs w:val="18"/>
          <w:vertAlign w:val="subscript"/>
        </w:rPr>
        <w:t>)</w:t>
      </w:r>
      <w:r>
        <w:rPr>
          <w:b/>
          <w:color w:val="000000"/>
          <w:sz w:val="18"/>
          <w:szCs w:val="18"/>
        </w:rPr>
        <w:t xml:space="preserve"> + CO</w:t>
      </w:r>
      <w:r>
        <w:rPr>
          <w:b/>
          <w:color w:val="000000"/>
          <w:sz w:val="18"/>
          <w:szCs w:val="18"/>
          <w:vertAlign w:val="subscript"/>
        </w:rPr>
        <w:t xml:space="preserve">2 </w:t>
      </w:r>
      <w:r>
        <w:rPr>
          <w:b/>
          <w:color w:val="000000"/>
          <w:sz w:val="18"/>
          <w:szCs w:val="18"/>
        </w:rPr>
        <w:t>(g) + H</w:t>
      </w:r>
      <w:r>
        <w:rPr>
          <w:b/>
          <w:color w:val="000000"/>
          <w:sz w:val="18"/>
          <w:szCs w:val="18"/>
          <w:vertAlign w:val="subscript"/>
        </w:rPr>
        <w:t>2</w:t>
      </w:r>
      <w:r>
        <w:rPr>
          <w:b/>
          <w:color w:val="000000"/>
          <w:sz w:val="18"/>
          <w:szCs w:val="18"/>
        </w:rPr>
        <w:t xml:space="preserve">O </w:t>
      </w:r>
      <w:r>
        <w:rPr>
          <w:b/>
          <w:color w:val="000000"/>
          <w:sz w:val="18"/>
          <w:szCs w:val="18"/>
          <w:vertAlign w:val="subscript"/>
        </w:rPr>
        <w:t>(l).</w:t>
      </w:r>
    </w:p>
    <w:p w:rsidR="00A33705" w:rsidRDefault="007870C9">
      <w:pPr>
        <w:pBdr>
          <w:top w:val="nil"/>
          <w:left w:val="nil"/>
          <w:bottom w:val="nil"/>
          <w:right w:val="nil"/>
          <w:between w:val="nil"/>
        </w:pBdr>
        <w:spacing w:line="240" w:lineRule="auto"/>
        <w:rPr>
          <w:color w:val="000000"/>
          <w:sz w:val="18"/>
          <w:szCs w:val="18"/>
        </w:rPr>
      </w:pPr>
      <w:r>
        <w:rPr>
          <w:b/>
          <w:color w:val="000000"/>
          <w:sz w:val="18"/>
          <w:szCs w:val="18"/>
        </w:rPr>
        <w:t xml:space="preserve">Remarque : </w:t>
      </w:r>
      <w:proofErr w:type="spellStart"/>
      <w:r>
        <w:rPr>
          <w:color w:val="000000"/>
          <w:sz w:val="18"/>
          <w:szCs w:val="18"/>
        </w:rPr>
        <w:t>Equation</w:t>
      </w:r>
      <w:proofErr w:type="spellEnd"/>
      <w:r>
        <w:rPr>
          <w:color w:val="000000"/>
          <w:sz w:val="18"/>
          <w:szCs w:val="18"/>
        </w:rPr>
        <w:t xml:space="preserve"> de la réaction entre les ions hydrogénocarbonate et l'acide sulfurique H</w:t>
      </w:r>
      <w:r>
        <w:rPr>
          <w:color w:val="000000"/>
          <w:sz w:val="18"/>
          <w:szCs w:val="18"/>
          <w:vertAlign w:val="subscript"/>
        </w:rPr>
        <w:t>2</w:t>
      </w:r>
      <w:r>
        <w:rPr>
          <w:color w:val="000000"/>
          <w:sz w:val="18"/>
          <w:szCs w:val="18"/>
        </w:rPr>
        <w:t>SO</w:t>
      </w:r>
      <w:r>
        <w:rPr>
          <w:color w:val="000000"/>
          <w:sz w:val="18"/>
          <w:szCs w:val="18"/>
          <w:vertAlign w:val="subscript"/>
        </w:rPr>
        <w:t xml:space="preserve">4. </w:t>
      </w:r>
      <w:r>
        <w:rPr>
          <w:color w:val="000000"/>
          <w:sz w:val="18"/>
          <w:szCs w:val="18"/>
        </w:rPr>
        <w:t xml:space="preserve"> (Couples (H</w:t>
      </w:r>
      <w:r>
        <w:rPr>
          <w:color w:val="000000"/>
          <w:sz w:val="18"/>
          <w:szCs w:val="18"/>
          <w:vertAlign w:val="subscript"/>
        </w:rPr>
        <w:t>2</w:t>
      </w:r>
      <w:r>
        <w:rPr>
          <w:color w:val="000000"/>
          <w:sz w:val="18"/>
          <w:szCs w:val="18"/>
        </w:rPr>
        <w:t>SO</w:t>
      </w:r>
      <w:r>
        <w:rPr>
          <w:color w:val="000000"/>
          <w:sz w:val="18"/>
          <w:szCs w:val="18"/>
          <w:vertAlign w:val="subscript"/>
        </w:rPr>
        <w:t>4</w:t>
      </w:r>
      <w:r>
        <w:rPr>
          <w:color w:val="000000"/>
          <w:sz w:val="18"/>
          <w:szCs w:val="18"/>
        </w:rPr>
        <w:t>/HSO</w:t>
      </w:r>
      <w:r>
        <w:rPr>
          <w:color w:val="000000"/>
          <w:sz w:val="18"/>
          <w:szCs w:val="18"/>
          <w:vertAlign w:val="subscript"/>
        </w:rPr>
        <w:t>4</w:t>
      </w:r>
      <w:r>
        <w:rPr>
          <w:color w:val="000000"/>
          <w:sz w:val="18"/>
          <w:szCs w:val="18"/>
          <w:vertAlign w:val="superscript"/>
        </w:rPr>
        <w:t>-</w:t>
      </w:r>
      <w:r>
        <w:rPr>
          <w:color w:val="000000"/>
          <w:sz w:val="18"/>
          <w:szCs w:val="18"/>
        </w:rPr>
        <w:t>) et (HSO</w:t>
      </w:r>
      <w:r>
        <w:rPr>
          <w:color w:val="000000"/>
          <w:sz w:val="18"/>
          <w:szCs w:val="18"/>
          <w:vertAlign w:val="subscript"/>
        </w:rPr>
        <w:t>4</w:t>
      </w:r>
      <w:r>
        <w:rPr>
          <w:color w:val="000000"/>
          <w:sz w:val="18"/>
          <w:szCs w:val="18"/>
          <w:vertAlign w:val="superscript"/>
        </w:rPr>
        <w:t>-</w:t>
      </w:r>
      <w:r>
        <w:rPr>
          <w:color w:val="000000"/>
          <w:sz w:val="18"/>
          <w:szCs w:val="18"/>
        </w:rPr>
        <w:t>/SO</w:t>
      </w:r>
      <w:r>
        <w:rPr>
          <w:color w:val="000000"/>
          <w:sz w:val="18"/>
          <w:szCs w:val="18"/>
          <w:vertAlign w:val="subscript"/>
        </w:rPr>
        <w:t>4</w:t>
      </w:r>
      <w:r>
        <w:rPr>
          <w:color w:val="000000"/>
          <w:sz w:val="18"/>
          <w:szCs w:val="18"/>
          <w:vertAlign w:val="superscript"/>
        </w:rPr>
        <w:t>2-</w:t>
      </w:r>
      <w:r>
        <w:rPr>
          <w:color w:val="000000"/>
          <w:sz w:val="18"/>
          <w:szCs w:val="18"/>
        </w:rPr>
        <w:t xml:space="preserve">)) : </w:t>
      </w:r>
      <w:r>
        <w:rPr>
          <w:b/>
          <w:color w:val="000000"/>
          <w:sz w:val="18"/>
          <w:szCs w:val="18"/>
        </w:rPr>
        <w:t>H</w:t>
      </w:r>
      <w:r>
        <w:rPr>
          <w:b/>
          <w:color w:val="000000"/>
          <w:sz w:val="18"/>
          <w:szCs w:val="18"/>
          <w:vertAlign w:val="subscript"/>
        </w:rPr>
        <w:t>2</w:t>
      </w:r>
      <w:r>
        <w:rPr>
          <w:b/>
          <w:color w:val="000000"/>
          <w:sz w:val="18"/>
          <w:szCs w:val="18"/>
        </w:rPr>
        <w:t>SO</w:t>
      </w:r>
      <w:r>
        <w:rPr>
          <w:b/>
          <w:color w:val="000000"/>
          <w:sz w:val="18"/>
          <w:szCs w:val="18"/>
          <w:vertAlign w:val="subscript"/>
        </w:rPr>
        <w:t>4</w:t>
      </w:r>
      <w:r>
        <w:rPr>
          <w:b/>
          <w:color w:val="000000"/>
          <w:sz w:val="18"/>
          <w:szCs w:val="18"/>
        </w:rPr>
        <w:t xml:space="preserve"> </w:t>
      </w:r>
      <w:r>
        <w:rPr>
          <w:b/>
          <w:color w:val="000000"/>
          <w:sz w:val="18"/>
          <w:szCs w:val="18"/>
          <w:vertAlign w:val="subscript"/>
        </w:rPr>
        <w:t>(l)</w:t>
      </w:r>
      <w:r>
        <w:rPr>
          <w:b/>
          <w:color w:val="000000"/>
          <w:sz w:val="18"/>
          <w:szCs w:val="18"/>
        </w:rPr>
        <w:t xml:space="preserve"> + HCO</w:t>
      </w:r>
      <w:r>
        <w:rPr>
          <w:b/>
          <w:color w:val="000000"/>
          <w:sz w:val="18"/>
          <w:szCs w:val="18"/>
          <w:vertAlign w:val="subscript"/>
        </w:rPr>
        <w:t>3</w:t>
      </w:r>
      <w:r>
        <w:rPr>
          <w:b/>
          <w:color w:val="000000"/>
          <w:sz w:val="18"/>
          <w:szCs w:val="18"/>
          <w:vertAlign w:val="superscript"/>
        </w:rPr>
        <w:t>-</w:t>
      </w:r>
      <w:r>
        <w:rPr>
          <w:b/>
          <w:color w:val="000000"/>
          <w:sz w:val="18"/>
          <w:szCs w:val="18"/>
        </w:rPr>
        <w:t xml:space="preserve"> </w:t>
      </w:r>
      <w:r>
        <w:rPr>
          <w:b/>
          <w:color w:val="000000"/>
          <w:sz w:val="18"/>
          <w:szCs w:val="18"/>
          <w:vertAlign w:val="subscript"/>
        </w:rPr>
        <w:t>(</w:t>
      </w:r>
      <w:proofErr w:type="spellStart"/>
      <w:r>
        <w:rPr>
          <w:b/>
          <w:color w:val="000000"/>
          <w:sz w:val="18"/>
          <w:szCs w:val="18"/>
          <w:vertAlign w:val="subscript"/>
        </w:rPr>
        <w:t>aq</w:t>
      </w:r>
      <w:proofErr w:type="spellEnd"/>
      <w:r>
        <w:rPr>
          <w:b/>
          <w:color w:val="000000"/>
          <w:sz w:val="18"/>
          <w:szCs w:val="18"/>
          <w:vertAlign w:val="subscript"/>
        </w:rPr>
        <w:t>)</w:t>
      </w:r>
      <w:r>
        <w:rPr>
          <w:b/>
          <w:color w:val="000000"/>
          <w:sz w:val="18"/>
          <w:szCs w:val="18"/>
        </w:rPr>
        <w:t xml:space="preserve"> </w:t>
      </w:r>
      <w:r>
        <w:rPr>
          <w:rFonts w:ascii="Wingdings" w:eastAsia="Wingdings" w:hAnsi="Wingdings" w:cs="Wingdings"/>
          <w:b/>
          <w:color w:val="000000"/>
          <w:sz w:val="18"/>
          <w:szCs w:val="18"/>
        </w:rPr>
        <w:t>🡪</w:t>
      </w:r>
      <w:r>
        <w:rPr>
          <w:b/>
          <w:color w:val="000000"/>
          <w:sz w:val="18"/>
          <w:szCs w:val="18"/>
        </w:rPr>
        <w:t xml:space="preserve"> HSO</w:t>
      </w:r>
      <w:r>
        <w:rPr>
          <w:b/>
          <w:color w:val="000000"/>
          <w:sz w:val="18"/>
          <w:szCs w:val="18"/>
          <w:vertAlign w:val="subscript"/>
        </w:rPr>
        <w:t>4</w:t>
      </w:r>
      <w:r>
        <w:rPr>
          <w:b/>
          <w:color w:val="000000"/>
          <w:sz w:val="18"/>
          <w:szCs w:val="18"/>
          <w:vertAlign w:val="superscript"/>
        </w:rPr>
        <w:t>-</w:t>
      </w:r>
      <w:r>
        <w:rPr>
          <w:b/>
          <w:color w:val="000000"/>
          <w:sz w:val="18"/>
          <w:szCs w:val="18"/>
        </w:rPr>
        <w:t xml:space="preserve"> </w:t>
      </w:r>
      <w:r>
        <w:rPr>
          <w:b/>
          <w:color w:val="000000"/>
          <w:sz w:val="18"/>
          <w:szCs w:val="18"/>
          <w:vertAlign w:val="subscript"/>
        </w:rPr>
        <w:t>(</w:t>
      </w:r>
      <w:proofErr w:type="spellStart"/>
      <w:r>
        <w:rPr>
          <w:b/>
          <w:color w:val="000000"/>
          <w:sz w:val="18"/>
          <w:szCs w:val="18"/>
          <w:vertAlign w:val="subscript"/>
        </w:rPr>
        <w:t>aq</w:t>
      </w:r>
      <w:proofErr w:type="spellEnd"/>
      <w:r>
        <w:rPr>
          <w:b/>
          <w:color w:val="000000"/>
          <w:sz w:val="18"/>
          <w:szCs w:val="18"/>
          <w:vertAlign w:val="subscript"/>
        </w:rPr>
        <w:t>)</w:t>
      </w:r>
      <w:r>
        <w:rPr>
          <w:b/>
          <w:color w:val="000000"/>
          <w:sz w:val="18"/>
          <w:szCs w:val="18"/>
        </w:rPr>
        <w:t xml:space="preserve"> + CO</w:t>
      </w:r>
      <w:r>
        <w:rPr>
          <w:b/>
          <w:color w:val="000000"/>
          <w:sz w:val="18"/>
          <w:szCs w:val="18"/>
          <w:vertAlign w:val="subscript"/>
        </w:rPr>
        <w:t>2 (g)</w:t>
      </w:r>
      <w:r>
        <w:rPr>
          <w:b/>
          <w:color w:val="000000"/>
          <w:sz w:val="18"/>
          <w:szCs w:val="18"/>
        </w:rPr>
        <w:t xml:space="preserve"> + H</w:t>
      </w:r>
      <w:r>
        <w:rPr>
          <w:b/>
          <w:color w:val="000000"/>
          <w:sz w:val="18"/>
          <w:szCs w:val="18"/>
          <w:vertAlign w:val="subscript"/>
        </w:rPr>
        <w:t>2</w:t>
      </w:r>
      <w:r>
        <w:rPr>
          <w:b/>
          <w:color w:val="000000"/>
          <w:sz w:val="18"/>
          <w:szCs w:val="18"/>
        </w:rPr>
        <w:t xml:space="preserve">O </w:t>
      </w:r>
      <w:r>
        <w:rPr>
          <w:b/>
          <w:color w:val="000000"/>
          <w:sz w:val="18"/>
          <w:szCs w:val="18"/>
          <w:vertAlign w:val="subscript"/>
        </w:rPr>
        <w:t>(l)</w:t>
      </w:r>
      <w:r>
        <w:rPr>
          <w:b/>
          <w:color w:val="000000"/>
          <w:sz w:val="18"/>
          <w:szCs w:val="18"/>
        </w:rPr>
        <w:t xml:space="preserve"> et  HSO</w:t>
      </w:r>
      <w:r>
        <w:rPr>
          <w:b/>
          <w:color w:val="000000"/>
          <w:sz w:val="18"/>
          <w:szCs w:val="18"/>
          <w:vertAlign w:val="subscript"/>
        </w:rPr>
        <w:t>4</w:t>
      </w:r>
      <w:r>
        <w:rPr>
          <w:b/>
          <w:color w:val="000000"/>
          <w:sz w:val="18"/>
          <w:szCs w:val="18"/>
          <w:vertAlign w:val="superscript"/>
        </w:rPr>
        <w:t>-</w:t>
      </w:r>
      <w:r>
        <w:rPr>
          <w:b/>
          <w:color w:val="000000"/>
          <w:sz w:val="18"/>
          <w:szCs w:val="18"/>
        </w:rPr>
        <w:t xml:space="preserve"> </w:t>
      </w:r>
      <w:r>
        <w:rPr>
          <w:b/>
          <w:color w:val="000000"/>
          <w:sz w:val="18"/>
          <w:szCs w:val="18"/>
          <w:vertAlign w:val="subscript"/>
        </w:rPr>
        <w:t>(</w:t>
      </w:r>
      <w:proofErr w:type="spellStart"/>
      <w:r>
        <w:rPr>
          <w:b/>
          <w:color w:val="000000"/>
          <w:sz w:val="18"/>
          <w:szCs w:val="18"/>
          <w:vertAlign w:val="subscript"/>
        </w:rPr>
        <w:t>aq</w:t>
      </w:r>
      <w:proofErr w:type="spellEnd"/>
      <w:r>
        <w:rPr>
          <w:b/>
          <w:color w:val="000000"/>
          <w:sz w:val="18"/>
          <w:szCs w:val="18"/>
          <w:vertAlign w:val="subscript"/>
        </w:rPr>
        <w:t>)</w:t>
      </w:r>
      <w:r>
        <w:rPr>
          <w:b/>
          <w:color w:val="000000"/>
          <w:sz w:val="18"/>
          <w:szCs w:val="18"/>
        </w:rPr>
        <w:t xml:space="preserve"> + HCO</w:t>
      </w:r>
      <w:r>
        <w:rPr>
          <w:b/>
          <w:color w:val="000000"/>
          <w:sz w:val="18"/>
          <w:szCs w:val="18"/>
          <w:vertAlign w:val="subscript"/>
        </w:rPr>
        <w:t>3</w:t>
      </w:r>
      <w:r>
        <w:rPr>
          <w:b/>
          <w:color w:val="000000"/>
          <w:sz w:val="18"/>
          <w:szCs w:val="18"/>
          <w:vertAlign w:val="superscript"/>
        </w:rPr>
        <w:t>-</w:t>
      </w:r>
      <w:r>
        <w:rPr>
          <w:b/>
          <w:color w:val="000000"/>
          <w:sz w:val="18"/>
          <w:szCs w:val="18"/>
        </w:rPr>
        <w:t xml:space="preserve"> </w:t>
      </w:r>
      <w:r>
        <w:rPr>
          <w:b/>
          <w:color w:val="000000"/>
          <w:sz w:val="18"/>
          <w:szCs w:val="18"/>
          <w:vertAlign w:val="subscript"/>
        </w:rPr>
        <w:t>(</w:t>
      </w:r>
      <w:proofErr w:type="spellStart"/>
      <w:r>
        <w:rPr>
          <w:b/>
          <w:color w:val="000000"/>
          <w:sz w:val="18"/>
          <w:szCs w:val="18"/>
          <w:vertAlign w:val="subscript"/>
        </w:rPr>
        <w:t>aq</w:t>
      </w:r>
      <w:proofErr w:type="spellEnd"/>
      <w:r>
        <w:rPr>
          <w:b/>
          <w:color w:val="000000"/>
          <w:sz w:val="18"/>
          <w:szCs w:val="18"/>
          <w:vertAlign w:val="subscript"/>
        </w:rPr>
        <w:t>)</w:t>
      </w:r>
      <w:r>
        <w:rPr>
          <w:b/>
          <w:color w:val="000000"/>
          <w:sz w:val="18"/>
          <w:szCs w:val="18"/>
        </w:rPr>
        <w:t xml:space="preserve"> </w:t>
      </w:r>
      <w:r>
        <w:rPr>
          <w:rFonts w:ascii="Wingdings" w:eastAsia="Wingdings" w:hAnsi="Wingdings" w:cs="Wingdings"/>
          <w:b/>
          <w:color w:val="000000"/>
          <w:sz w:val="18"/>
          <w:szCs w:val="18"/>
        </w:rPr>
        <w:t>🡪</w:t>
      </w:r>
      <w:r>
        <w:rPr>
          <w:b/>
          <w:color w:val="000000"/>
          <w:sz w:val="18"/>
          <w:szCs w:val="18"/>
        </w:rPr>
        <w:t xml:space="preserve"> SO</w:t>
      </w:r>
      <w:r>
        <w:rPr>
          <w:b/>
          <w:color w:val="000000"/>
          <w:sz w:val="18"/>
          <w:szCs w:val="18"/>
          <w:vertAlign w:val="subscript"/>
        </w:rPr>
        <w:t>4</w:t>
      </w:r>
      <w:r>
        <w:rPr>
          <w:b/>
          <w:color w:val="000000"/>
          <w:sz w:val="18"/>
          <w:szCs w:val="18"/>
          <w:vertAlign w:val="superscript"/>
        </w:rPr>
        <w:t>2-</w:t>
      </w:r>
      <w:r>
        <w:rPr>
          <w:b/>
          <w:color w:val="000000"/>
          <w:sz w:val="18"/>
          <w:szCs w:val="18"/>
        </w:rPr>
        <w:t xml:space="preserve"> </w:t>
      </w:r>
      <w:r>
        <w:rPr>
          <w:b/>
          <w:color w:val="000000"/>
          <w:sz w:val="18"/>
          <w:szCs w:val="18"/>
          <w:vertAlign w:val="subscript"/>
        </w:rPr>
        <w:t>(</w:t>
      </w:r>
      <w:proofErr w:type="spellStart"/>
      <w:r>
        <w:rPr>
          <w:b/>
          <w:color w:val="000000"/>
          <w:sz w:val="18"/>
          <w:szCs w:val="18"/>
          <w:vertAlign w:val="subscript"/>
        </w:rPr>
        <w:t>aq</w:t>
      </w:r>
      <w:proofErr w:type="spellEnd"/>
      <w:r>
        <w:rPr>
          <w:b/>
          <w:color w:val="000000"/>
          <w:sz w:val="18"/>
          <w:szCs w:val="18"/>
          <w:vertAlign w:val="subscript"/>
        </w:rPr>
        <w:t>)</w:t>
      </w:r>
      <w:r>
        <w:rPr>
          <w:b/>
          <w:color w:val="000000"/>
          <w:sz w:val="18"/>
          <w:szCs w:val="18"/>
        </w:rPr>
        <w:t xml:space="preserve"> + CO</w:t>
      </w:r>
      <w:r>
        <w:rPr>
          <w:b/>
          <w:color w:val="000000"/>
          <w:sz w:val="18"/>
          <w:szCs w:val="18"/>
          <w:vertAlign w:val="subscript"/>
        </w:rPr>
        <w:t>2 (g)</w:t>
      </w:r>
      <w:r>
        <w:rPr>
          <w:b/>
          <w:color w:val="000000"/>
          <w:sz w:val="18"/>
          <w:szCs w:val="18"/>
        </w:rPr>
        <w:t xml:space="preserve"> + H</w:t>
      </w:r>
      <w:r>
        <w:rPr>
          <w:b/>
          <w:color w:val="000000"/>
          <w:sz w:val="18"/>
          <w:szCs w:val="18"/>
          <w:vertAlign w:val="subscript"/>
        </w:rPr>
        <w:t>2</w:t>
      </w:r>
      <w:r>
        <w:rPr>
          <w:b/>
          <w:color w:val="000000"/>
          <w:sz w:val="18"/>
          <w:szCs w:val="18"/>
        </w:rPr>
        <w:t xml:space="preserve">O </w:t>
      </w:r>
      <w:r>
        <w:rPr>
          <w:b/>
          <w:color w:val="000000"/>
          <w:sz w:val="18"/>
          <w:szCs w:val="18"/>
          <w:vertAlign w:val="subscript"/>
        </w:rPr>
        <w:t>(l)</w:t>
      </w:r>
    </w:p>
    <w:p w:rsidR="00A33705" w:rsidRDefault="007870C9">
      <w:pPr>
        <w:pBdr>
          <w:top w:val="nil"/>
          <w:left w:val="nil"/>
          <w:bottom w:val="nil"/>
          <w:right w:val="nil"/>
          <w:between w:val="nil"/>
        </w:pBdr>
        <w:spacing w:line="240" w:lineRule="auto"/>
        <w:rPr>
          <w:color w:val="000000"/>
          <w:sz w:val="18"/>
          <w:szCs w:val="18"/>
        </w:rPr>
      </w:pPr>
      <w:r>
        <w:rPr>
          <w:rFonts w:ascii="Wingdings" w:eastAsia="Wingdings" w:hAnsi="Wingdings" w:cs="Wingdings"/>
          <w:color w:val="000000"/>
          <w:sz w:val="18"/>
          <w:szCs w:val="18"/>
        </w:rPr>
        <w:t>🡺</w:t>
      </w:r>
      <w:r>
        <w:rPr>
          <w:color w:val="000000"/>
          <w:sz w:val="18"/>
          <w:szCs w:val="18"/>
        </w:rPr>
        <w:t xml:space="preserve"> Le gaz formé est du CO</w:t>
      </w:r>
      <w:r>
        <w:rPr>
          <w:color w:val="000000"/>
          <w:sz w:val="18"/>
          <w:szCs w:val="18"/>
          <w:vertAlign w:val="subscript"/>
        </w:rPr>
        <w:t>2</w:t>
      </w:r>
    </w:p>
    <w:p w:rsidR="00A33705" w:rsidRDefault="007870C9">
      <w:pPr>
        <w:pBdr>
          <w:top w:val="nil"/>
          <w:left w:val="nil"/>
          <w:bottom w:val="nil"/>
          <w:right w:val="nil"/>
          <w:between w:val="nil"/>
        </w:pBdr>
        <w:spacing w:line="240" w:lineRule="auto"/>
        <w:rPr>
          <w:color w:val="000000"/>
          <w:sz w:val="18"/>
          <w:szCs w:val="18"/>
        </w:rPr>
      </w:pPr>
      <w:r>
        <w:rPr>
          <w:color w:val="000000"/>
          <w:sz w:val="18"/>
          <w:szCs w:val="18"/>
        </w:rPr>
        <w:t>b. La solution saturée d’hydrogénocarbonate de sodium élimine l'acide éthanoïque et l'acide sulfurique. Les ions formés passent dans la phase aqueuse.</w:t>
      </w:r>
    </w:p>
    <w:p w:rsidR="00A33705" w:rsidRDefault="007870C9">
      <w:pPr>
        <w:pBdr>
          <w:top w:val="nil"/>
          <w:left w:val="nil"/>
          <w:bottom w:val="nil"/>
          <w:right w:val="nil"/>
          <w:between w:val="nil"/>
        </w:pBdr>
        <w:spacing w:line="240" w:lineRule="auto"/>
        <w:rPr>
          <w:color w:val="000000"/>
          <w:sz w:val="18"/>
          <w:szCs w:val="18"/>
        </w:rPr>
      </w:pPr>
      <w:r>
        <w:rPr>
          <w:color w:val="000000"/>
          <w:sz w:val="18"/>
          <w:szCs w:val="18"/>
        </w:rPr>
        <w:lastRenderedPageBreak/>
        <w:t>c. Après le lavage, la phase organique contient l’ester et un peu d'eau.</w:t>
      </w:r>
    </w:p>
    <w:p w:rsidR="00A33705" w:rsidRDefault="007870C9">
      <w:pPr>
        <w:pBdr>
          <w:top w:val="nil"/>
          <w:left w:val="nil"/>
          <w:bottom w:val="nil"/>
          <w:right w:val="nil"/>
          <w:between w:val="nil"/>
        </w:pBdr>
        <w:spacing w:line="240" w:lineRule="auto"/>
        <w:rPr>
          <w:color w:val="000000"/>
          <w:sz w:val="18"/>
          <w:szCs w:val="18"/>
        </w:rPr>
      </w:pPr>
      <w:r>
        <w:rPr>
          <w:color w:val="000000"/>
          <w:sz w:val="18"/>
          <w:szCs w:val="18"/>
        </w:rPr>
        <w:t>d. Le sulfate de magnésium anhydre est un desséchant : il permet d’éliminer les dernières traces d’eau dans la phase organique.</w:t>
      </w:r>
    </w:p>
    <w:p w:rsidR="00A33705" w:rsidRDefault="00A33705">
      <w:pPr>
        <w:spacing w:line="360" w:lineRule="auto"/>
        <w:rPr>
          <w:b/>
          <w:sz w:val="18"/>
          <w:szCs w:val="18"/>
          <w:u w:val="single"/>
        </w:rPr>
      </w:pPr>
    </w:p>
    <w:p w:rsidR="00A33705" w:rsidRDefault="007870C9">
      <w:pPr>
        <w:spacing w:line="360" w:lineRule="auto"/>
        <w:rPr>
          <w:b/>
          <w:sz w:val="18"/>
          <w:szCs w:val="18"/>
          <w:u w:val="single"/>
        </w:rPr>
      </w:pPr>
      <w:r>
        <w:rPr>
          <w:b/>
          <w:sz w:val="18"/>
          <w:szCs w:val="18"/>
          <w:u w:val="single"/>
        </w:rPr>
        <w:t>III- Questions sur les protocoles</w:t>
      </w:r>
    </w:p>
    <w:p w:rsidR="00A33705" w:rsidRDefault="007870C9">
      <w:pPr>
        <w:pBdr>
          <w:top w:val="nil"/>
          <w:left w:val="nil"/>
          <w:bottom w:val="nil"/>
          <w:right w:val="nil"/>
          <w:between w:val="nil"/>
        </w:pBdr>
        <w:spacing w:line="240" w:lineRule="auto"/>
        <w:jc w:val="both"/>
        <w:rPr>
          <w:color w:val="000000"/>
          <w:sz w:val="18"/>
          <w:szCs w:val="18"/>
        </w:rPr>
      </w:pPr>
      <w:r>
        <w:rPr>
          <w:b/>
          <w:color w:val="000000"/>
          <w:sz w:val="18"/>
          <w:szCs w:val="18"/>
          <w:u w:val="single"/>
        </w:rPr>
        <w:t>1. 2. 3.</w:t>
      </w:r>
      <w:r>
        <w:rPr>
          <w:color w:val="000000"/>
          <w:sz w:val="18"/>
          <w:szCs w:val="18"/>
          <w:u w:val="single"/>
        </w:rPr>
        <w:t xml:space="preserve"> Protocole n° 1 et 3</w:t>
      </w:r>
      <w:r>
        <w:rPr>
          <w:color w:val="000000"/>
          <w:sz w:val="18"/>
          <w:szCs w:val="18"/>
        </w:rPr>
        <w:t xml:space="preserve"> : </w:t>
      </w:r>
    </w:p>
    <w:tbl>
      <w:tblPr>
        <w:tblStyle w:val="af0"/>
        <w:tblW w:w="1006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23"/>
        <w:gridCol w:w="2059"/>
        <w:gridCol w:w="2024"/>
        <w:gridCol w:w="390"/>
        <w:gridCol w:w="1251"/>
        <w:gridCol w:w="375"/>
        <w:gridCol w:w="1087"/>
        <w:gridCol w:w="345"/>
        <w:gridCol w:w="1206"/>
      </w:tblGrid>
      <w:tr w:rsidR="00A33705">
        <w:trPr>
          <w:trHeight w:val="273"/>
        </w:trPr>
        <w:tc>
          <w:tcPr>
            <w:tcW w:w="5406" w:type="dxa"/>
            <w:gridSpan w:val="3"/>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Réactifs</w:t>
            </w:r>
          </w:p>
        </w:tc>
        <w:tc>
          <w:tcPr>
            <w:tcW w:w="4654" w:type="dxa"/>
            <w:gridSpan w:val="6"/>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Ester</w:t>
            </w:r>
          </w:p>
        </w:tc>
      </w:tr>
      <w:tr w:rsidR="00A33705">
        <w:tc>
          <w:tcPr>
            <w:tcW w:w="1323"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Nom</w:t>
            </w:r>
          </w:p>
        </w:tc>
        <w:tc>
          <w:tcPr>
            <w:tcW w:w="2059"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Quantité initiale : </w:t>
            </w:r>
          </w:p>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Expression littérale</w:t>
            </w:r>
          </w:p>
        </w:tc>
        <w:tc>
          <w:tcPr>
            <w:tcW w:w="2024"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Quantité initiale (mol)</w:t>
            </w:r>
          </w:p>
        </w:tc>
        <w:tc>
          <w:tcPr>
            <w:tcW w:w="1641" w:type="dxa"/>
            <w:gridSpan w:val="2"/>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Masse finale expérimentale (g)</w:t>
            </w:r>
          </w:p>
        </w:tc>
        <w:tc>
          <w:tcPr>
            <w:tcW w:w="1462" w:type="dxa"/>
            <w:gridSpan w:val="2"/>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Masse finale théorique (g)</w:t>
            </w:r>
          </w:p>
        </w:tc>
        <w:tc>
          <w:tcPr>
            <w:tcW w:w="1551" w:type="dxa"/>
            <w:gridSpan w:val="2"/>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Rendement</w:t>
            </w:r>
          </w:p>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r>
      <w:tr w:rsidR="00A33705">
        <w:tc>
          <w:tcPr>
            <w:tcW w:w="1323"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proofErr w:type="spellStart"/>
            <w:r>
              <w:rPr>
                <w:rFonts w:ascii="Arial" w:eastAsia="Arial" w:hAnsi="Arial" w:cs="Arial"/>
                <w:color w:val="000000"/>
                <w:sz w:val="18"/>
                <w:szCs w:val="18"/>
              </w:rPr>
              <w:t>Ethanol</w:t>
            </w:r>
            <w:proofErr w:type="spellEnd"/>
          </w:p>
        </w:tc>
        <w:tc>
          <w:tcPr>
            <w:tcW w:w="2059" w:type="dxa"/>
            <w:vMerge w:val="restart"/>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m:oMath>
              <m:r>
                <w:rPr>
                  <w:rFonts w:ascii="Cambria Math" w:eastAsia="Cambria Math" w:hAnsi="Cambria Math" w:cs="Cambria Math"/>
                  <w:color w:val="000000"/>
                  <w:sz w:val="18"/>
                  <w:szCs w:val="18"/>
                </w:rPr>
                <m:t>n=</m:t>
              </m:r>
              <m:f>
                <m:fPr>
                  <m:ctrlPr>
                    <w:rPr>
                      <w:rFonts w:ascii="Cambria Math" w:eastAsia="Cambria Math" w:hAnsi="Cambria Math" w:cs="Cambria Math"/>
                      <w:color w:val="000000"/>
                      <w:sz w:val="18"/>
                      <w:szCs w:val="18"/>
                    </w:rPr>
                  </m:ctrlPr>
                </m:fPr>
                <m:num>
                  <m:r>
                    <w:rPr>
                      <w:rFonts w:ascii="Cambria Math" w:eastAsia="Cambria Math" w:hAnsi="Cambria Math" w:cs="Cambria Math"/>
                      <w:color w:val="000000"/>
                      <w:sz w:val="18"/>
                      <w:szCs w:val="18"/>
                    </w:rPr>
                    <m:t>ρ×V</m:t>
                  </m:r>
                </m:num>
                <m:den>
                  <m:r>
                    <w:rPr>
                      <w:rFonts w:ascii="Cambria Math" w:eastAsia="Cambria Math" w:hAnsi="Cambria Math" w:cs="Cambria Math"/>
                      <w:color w:val="000000"/>
                      <w:sz w:val="18"/>
                      <w:szCs w:val="18"/>
                    </w:rPr>
                    <m:t>M</m:t>
                  </m:r>
                </m:den>
              </m:f>
              <m:r>
                <w:rPr>
                  <w:rFonts w:ascii="Cambria Math" w:eastAsia="Cambria Math" w:hAnsi="Cambria Math" w:cs="Cambria Math"/>
                  <w:color w:val="000000"/>
                  <w:sz w:val="18"/>
                  <w:szCs w:val="18"/>
                </w:rPr>
                <m:t>=</m:t>
              </m:r>
              <m:f>
                <m:fPr>
                  <m:ctrlPr>
                    <w:rPr>
                      <w:rFonts w:ascii="Cambria Math" w:eastAsia="Cambria Math" w:hAnsi="Cambria Math" w:cs="Cambria Math"/>
                      <w:color w:val="000000"/>
                      <w:sz w:val="18"/>
                      <w:szCs w:val="18"/>
                    </w:rPr>
                  </m:ctrlPr>
                </m:fPr>
                <m:num>
                  <m:r>
                    <w:rPr>
                      <w:rFonts w:ascii="Cambria Math" w:eastAsia="Cambria Math" w:hAnsi="Cambria Math" w:cs="Cambria Math"/>
                      <w:color w:val="000000"/>
                      <w:sz w:val="18"/>
                      <w:szCs w:val="18"/>
                    </w:rPr>
                    <m:t>d×</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ρ</m:t>
                      </m:r>
                    </m:e>
                    <m:sub>
                      <m:r>
                        <w:rPr>
                          <w:rFonts w:ascii="Cambria Math" w:eastAsia="Cambria Math" w:hAnsi="Cambria Math" w:cs="Cambria Math"/>
                          <w:color w:val="000000"/>
                          <w:sz w:val="18"/>
                          <w:szCs w:val="18"/>
                        </w:rPr>
                        <m:t>eau</m:t>
                      </m:r>
                    </m:sub>
                  </m:sSub>
                  <m:r>
                    <w:rPr>
                      <w:rFonts w:ascii="Cambria Math" w:eastAsia="Cambria Math" w:hAnsi="Cambria Math" w:cs="Cambria Math"/>
                      <w:color w:val="000000"/>
                      <w:sz w:val="18"/>
                      <w:szCs w:val="18"/>
                    </w:rPr>
                    <m:t>×V</m:t>
                  </m:r>
                </m:num>
                <m:den>
                  <m:r>
                    <w:rPr>
                      <w:rFonts w:ascii="Cambria Math" w:eastAsia="Cambria Math" w:hAnsi="Cambria Math" w:cs="Cambria Math"/>
                      <w:color w:val="000000"/>
                      <w:sz w:val="18"/>
                      <w:szCs w:val="18"/>
                    </w:rPr>
                    <m:t>M</m:t>
                  </m:r>
                </m:den>
              </m:f>
            </m:oMath>
            <w:r>
              <w:rPr>
                <w:rFonts w:ascii="Arial" w:eastAsia="Arial" w:hAnsi="Arial" w:cs="Arial"/>
                <w:color w:val="000000"/>
                <w:sz w:val="18"/>
                <w:szCs w:val="18"/>
              </w:rPr>
              <w:t xml:space="preserve">  avec </w:t>
            </w:r>
            <m:oMath>
              <m:sSub>
                <m:sSubPr>
                  <m:ctrlPr>
                    <w:rPr>
                      <w:rFonts w:ascii="Cambria Math" w:eastAsia="Cambria Math" w:hAnsi="Cambria Math" w:cs="Cambria Math"/>
                      <w:color w:val="000000"/>
                      <w:sz w:val="18"/>
                      <w:szCs w:val="18"/>
                    </w:rPr>
                  </m:ctrlPr>
                </m:sSubPr>
                <m:e>
                  <m:r>
                    <m:t>ρ</m:t>
                  </m:r>
                </m:e>
                <m:sub>
                  <m:r>
                    <w:rPr>
                      <w:rFonts w:ascii="Cambria Math" w:eastAsia="Cambria Math" w:hAnsi="Cambria Math" w:cs="Cambria Math"/>
                      <w:color w:val="000000"/>
                      <w:sz w:val="18"/>
                      <w:szCs w:val="18"/>
                    </w:rPr>
                    <m:t>eau</m:t>
                  </m:r>
                </m:sub>
              </m:sSub>
              <m:r>
                <w:rPr>
                  <w:rFonts w:ascii="Cambria Math" w:eastAsia="Cambria Math" w:hAnsi="Cambria Math" w:cs="Cambria Math"/>
                  <w:color w:val="000000"/>
                  <w:sz w:val="18"/>
                  <w:szCs w:val="18"/>
                </w:rPr>
                <m:t>=1,0</m:t>
              </m:r>
            </m:oMath>
            <w:r>
              <w:rPr>
                <w:rFonts w:ascii="Arial" w:eastAsia="Arial" w:hAnsi="Arial" w:cs="Arial"/>
                <w:color w:val="000000"/>
                <w:sz w:val="18"/>
                <w:szCs w:val="18"/>
              </w:rPr>
              <w:t xml:space="preserve"> en g/mL et V en mL</w:t>
            </w:r>
          </w:p>
        </w:tc>
        <w:tc>
          <w:tcPr>
            <w:tcW w:w="2024"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0,52</w:t>
            </w:r>
          </w:p>
        </w:tc>
        <w:tc>
          <w:tcPr>
            <w:tcW w:w="390"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w:t>
            </w:r>
          </w:p>
        </w:tc>
        <w:tc>
          <w:tcPr>
            <w:tcW w:w="1251"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7,2</w:t>
            </w:r>
          </w:p>
        </w:tc>
        <w:tc>
          <w:tcPr>
            <w:tcW w:w="375"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w:t>
            </w:r>
          </w:p>
        </w:tc>
        <w:tc>
          <w:tcPr>
            <w:tcW w:w="1087" w:type="dxa"/>
            <w:vMerge w:val="restart"/>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345"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w:t>
            </w:r>
          </w:p>
        </w:tc>
        <w:tc>
          <w:tcPr>
            <w:tcW w:w="1206"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18</w:t>
            </w:r>
          </w:p>
        </w:tc>
      </w:tr>
      <w:tr w:rsidR="00A33705">
        <w:tc>
          <w:tcPr>
            <w:tcW w:w="1323"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Acide méthanoïque</w:t>
            </w:r>
          </w:p>
        </w:tc>
        <w:tc>
          <w:tcPr>
            <w:tcW w:w="2059" w:type="dxa"/>
            <w:vMerge/>
            <w:vAlign w:val="center"/>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024"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0,53</w:t>
            </w:r>
          </w:p>
        </w:tc>
        <w:tc>
          <w:tcPr>
            <w:tcW w:w="390"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w:t>
            </w:r>
          </w:p>
        </w:tc>
        <w:tc>
          <w:tcPr>
            <w:tcW w:w="1251"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37,3</w:t>
            </w:r>
          </w:p>
        </w:tc>
        <w:tc>
          <w:tcPr>
            <w:tcW w:w="375"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w:t>
            </w:r>
          </w:p>
        </w:tc>
        <w:tc>
          <w:tcPr>
            <w:tcW w:w="1087" w:type="dxa"/>
            <w:vMerge/>
            <w:vAlign w:val="center"/>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45"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w:t>
            </w:r>
          </w:p>
        </w:tc>
        <w:tc>
          <w:tcPr>
            <w:tcW w:w="1206"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98</w:t>
            </w:r>
          </w:p>
        </w:tc>
      </w:tr>
    </w:tbl>
    <w:p w:rsidR="00A33705" w:rsidRDefault="007870C9">
      <w:pPr>
        <w:pBdr>
          <w:top w:val="nil"/>
          <w:left w:val="nil"/>
          <w:bottom w:val="nil"/>
          <w:right w:val="nil"/>
          <w:between w:val="nil"/>
        </w:pBdr>
        <w:spacing w:line="240" w:lineRule="auto"/>
        <w:jc w:val="both"/>
        <w:rPr>
          <w:color w:val="000000"/>
          <w:sz w:val="18"/>
          <w:szCs w:val="18"/>
        </w:rPr>
      </w:pPr>
      <w:r>
        <w:rPr>
          <w:color w:val="000000"/>
          <w:sz w:val="18"/>
          <w:szCs w:val="18"/>
        </w:rPr>
        <w:t xml:space="preserve">Les réactifs sont en proportion stœchiométriques car </w:t>
      </w:r>
      <m:oMath>
        <m:f>
          <m:fPr>
            <m:ctrlPr>
              <w:rPr>
                <w:rFonts w:ascii="Cambria Math" w:eastAsia="Cambria Math" w:hAnsi="Cambria Math" w:cs="Cambria Math"/>
                <w:color w:val="000000"/>
                <w:sz w:val="18"/>
                <w:szCs w:val="18"/>
              </w:rPr>
            </m:ctrlPr>
          </m:fPr>
          <m:num>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iethanol</m:t>
                </m:r>
              </m:sub>
            </m:sSub>
          </m:num>
          <m:den>
            <m:r>
              <w:rPr>
                <w:rFonts w:ascii="Cambria Math" w:eastAsia="Cambria Math" w:hAnsi="Cambria Math" w:cs="Cambria Math"/>
                <w:color w:val="000000"/>
                <w:sz w:val="18"/>
                <w:szCs w:val="18"/>
              </w:rPr>
              <m:t>1</m:t>
            </m:r>
          </m:den>
        </m:f>
        <m:r>
          <w:rPr>
            <w:rFonts w:ascii="Cambria Math" w:eastAsia="Cambria Math" w:hAnsi="Cambria Math" w:cs="Cambria Math"/>
            <w:color w:val="000000"/>
            <w:sz w:val="18"/>
            <w:szCs w:val="18"/>
          </w:rPr>
          <m:t xml:space="preserve">= </m:t>
        </m:r>
        <m:f>
          <m:fPr>
            <m:ctrlPr>
              <w:rPr>
                <w:rFonts w:ascii="Cambria Math" w:eastAsia="Cambria Math" w:hAnsi="Cambria Math" w:cs="Cambria Math"/>
                <w:color w:val="000000"/>
                <w:sz w:val="18"/>
                <w:szCs w:val="18"/>
              </w:rPr>
            </m:ctrlPr>
          </m:fPr>
          <m:num>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iacide</m:t>
                </m:r>
              </m:sub>
            </m:sSub>
          </m:num>
          <m:den>
            <m:r>
              <w:rPr>
                <w:rFonts w:ascii="Cambria Math" w:eastAsia="Cambria Math" w:hAnsi="Cambria Math" w:cs="Cambria Math"/>
                <w:color w:val="000000"/>
                <w:sz w:val="18"/>
                <w:szCs w:val="18"/>
              </w:rPr>
              <m:t>1</m:t>
            </m:r>
          </m:den>
        </m:f>
        <m:r>
          <w:rPr>
            <w:rFonts w:ascii="Cambria Math" w:eastAsia="Cambria Math" w:hAnsi="Cambria Math" w:cs="Cambria Math"/>
            <w:color w:val="000000"/>
            <w:sz w:val="18"/>
            <w:szCs w:val="18"/>
          </w:rPr>
          <m:t>=0,52 mol</m:t>
        </m:r>
      </m:oMath>
    </w:p>
    <w:p w:rsidR="00A33705" w:rsidRDefault="007870C9">
      <w:pPr>
        <w:pBdr>
          <w:top w:val="nil"/>
          <w:left w:val="nil"/>
          <w:bottom w:val="nil"/>
          <w:right w:val="nil"/>
          <w:between w:val="nil"/>
        </w:pBdr>
        <w:spacing w:line="240" w:lineRule="auto"/>
        <w:jc w:val="both"/>
        <w:rPr>
          <w:color w:val="000000"/>
          <w:sz w:val="18"/>
          <w:szCs w:val="18"/>
        </w:rPr>
      </w:pPr>
      <w:r>
        <w:rPr>
          <w:color w:val="000000"/>
          <w:sz w:val="18"/>
          <w:szCs w:val="18"/>
        </w:rPr>
        <w:t xml:space="preserve">A l’aide d’un tableau d’avancement on montre que si la réaction est totale, </w:t>
      </w:r>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théoester</m:t>
            </m:r>
          </m:sub>
        </m:sSub>
        <m:r>
          <w:rPr>
            <w:rFonts w:ascii="Cambria Math" w:eastAsia="Cambria Math" w:hAnsi="Cambria Math" w:cs="Cambria Math"/>
            <w:color w:val="000000"/>
            <w:sz w:val="18"/>
            <w:szCs w:val="18"/>
          </w:rPr>
          <m:t>=</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x</m:t>
            </m:r>
          </m:e>
          <m:sub>
            <m:r>
              <w:rPr>
                <w:rFonts w:ascii="Cambria Math" w:eastAsia="Cambria Math" w:hAnsi="Cambria Math" w:cs="Cambria Math"/>
                <w:color w:val="000000"/>
                <w:sz w:val="18"/>
                <w:szCs w:val="18"/>
              </w:rPr>
              <m:t>max</m:t>
            </m:r>
          </m:sub>
        </m:sSub>
        <m:r>
          <w:rPr>
            <w:rFonts w:ascii="Cambria Math" w:eastAsia="Cambria Math" w:hAnsi="Cambria Math" w:cs="Cambria Math"/>
            <w:color w:val="000000"/>
            <w:sz w:val="18"/>
            <w:szCs w:val="18"/>
          </w:rPr>
          <m:t>=0,52 mol</m:t>
        </m:r>
      </m:oMath>
      <w:r>
        <w:rPr>
          <w:color w:val="000000"/>
          <w:sz w:val="18"/>
          <w:szCs w:val="18"/>
        </w:rPr>
        <w:t xml:space="preserve"> car les réactifs sont totalement consommés (</w:t>
      </w:r>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iacide</m:t>
            </m:r>
          </m:sub>
        </m:sSub>
        <m:r>
          <w:rPr>
            <w:rFonts w:ascii="Cambria Math" w:eastAsia="Cambria Math" w:hAnsi="Cambria Math" w:cs="Cambria Math"/>
            <w:color w:val="000000"/>
            <w:sz w:val="18"/>
            <w:szCs w:val="18"/>
          </w:rPr>
          <m:t>-</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x</m:t>
            </m:r>
          </m:e>
          <m:sub>
            <m:r>
              <w:rPr>
                <w:rFonts w:ascii="Cambria Math" w:eastAsia="Cambria Math" w:hAnsi="Cambria Math" w:cs="Cambria Math"/>
                <w:color w:val="000000"/>
                <w:sz w:val="18"/>
                <w:szCs w:val="18"/>
              </w:rPr>
              <m:t>max</m:t>
            </m:r>
          </m:sub>
        </m:sSub>
        <m:r>
          <w:rPr>
            <w:rFonts w:ascii="Cambria Math" w:eastAsia="Cambria Math" w:hAnsi="Cambria Math" w:cs="Cambria Math"/>
            <w:color w:val="000000"/>
            <w:sz w:val="18"/>
            <w:szCs w:val="18"/>
          </w:rPr>
          <m:t>=0)</m:t>
        </m:r>
      </m:oMath>
      <w:r>
        <w:rPr>
          <w:color w:val="000000"/>
          <w:sz w:val="18"/>
          <w:szCs w:val="18"/>
        </w:rPr>
        <w:t>.</w:t>
      </w:r>
    </w:p>
    <w:p w:rsidR="00A33705" w:rsidRDefault="007870C9">
      <w:pPr>
        <w:pBdr>
          <w:top w:val="nil"/>
          <w:left w:val="nil"/>
          <w:bottom w:val="nil"/>
          <w:right w:val="nil"/>
          <w:between w:val="nil"/>
        </w:pBdr>
        <w:spacing w:line="240" w:lineRule="auto"/>
        <w:jc w:val="both"/>
        <w:rPr>
          <w:color w:val="000000"/>
          <w:sz w:val="18"/>
          <w:szCs w:val="18"/>
        </w:rPr>
      </w:pPr>
      <w:r>
        <w:rPr>
          <w:color w:val="000000"/>
          <w:sz w:val="18"/>
          <w:szCs w:val="18"/>
        </w:rPr>
        <w:t xml:space="preserve">On alors </w:t>
      </w:r>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m</m:t>
            </m:r>
          </m:e>
          <m:sub>
            <m:r>
              <w:rPr>
                <w:rFonts w:ascii="Cambria Math" w:eastAsia="Cambria Math" w:hAnsi="Cambria Math" w:cs="Cambria Math"/>
                <w:color w:val="000000"/>
                <w:sz w:val="18"/>
                <w:szCs w:val="18"/>
              </w:rPr>
              <m:t>théoester</m:t>
            </m:r>
          </m:sub>
        </m:sSub>
        <m:r>
          <w:rPr>
            <w:rFonts w:ascii="Cambria Math" w:eastAsia="Cambria Math" w:hAnsi="Cambria Math" w:cs="Cambria Math"/>
            <w:color w:val="000000"/>
            <w:sz w:val="18"/>
            <w:szCs w:val="18"/>
          </w:rPr>
          <m:t xml:space="preserve">= </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théoester</m:t>
            </m:r>
          </m:sub>
        </m:sSub>
        <m:r>
          <w:rPr>
            <w:rFonts w:ascii="Cambria Math" w:eastAsia="Cambria Math" w:hAnsi="Cambria Math" w:cs="Cambria Math"/>
            <w:color w:val="000000"/>
            <w:sz w:val="18"/>
            <w:szCs w:val="18"/>
          </w:rPr>
          <m:t>×</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M</m:t>
            </m:r>
          </m:e>
          <m:sub>
            <m:r>
              <w:rPr>
                <w:rFonts w:ascii="Cambria Math" w:eastAsia="Cambria Math" w:hAnsi="Cambria Math" w:cs="Cambria Math"/>
                <w:color w:val="000000"/>
                <w:sz w:val="18"/>
                <w:szCs w:val="18"/>
              </w:rPr>
              <m:t>ester</m:t>
            </m:r>
          </m:sub>
        </m:sSub>
        <m:r>
          <w:rPr>
            <w:rFonts w:ascii="Cambria Math" w:eastAsia="Cambria Math" w:hAnsi="Cambria Math" w:cs="Cambria Math"/>
            <w:color w:val="000000"/>
            <w:sz w:val="18"/>
            <w:szCs w:val="18"/>
          </w:rPr>
          <m:t>=0,52 ×74=38 g</m:t>
        </m:r>
      </m:oMath>
    </w:p>
    <w:p w:rsidR="00A33705" w:rsidRDefault="00A33705">
      <w:pPr>
        <w:pBdr>
          <w:top w:val="nil"/>
          <w:left w:val="nil"/>
          <w:bottom w:val="nil"/>
          <w:right w:val="nil"/>
          <w:between w:val="nil"/>
        </w:pBdr>
        <w:spacing w:line="240" w:lineRule="auto"/>
        <w:jc w:val="both"/>
        <w:rPr>
          <w:color w:val="000000"/>
          <w:sz w:val="18"/>
          <w:szCs w:val="18"/>
          <w:u w:val="single"/>
        </w:rPr>
      </w:pPr>
    </w:p>
    <w:p w:rsidR="00A33705" w:rsidRDefault="007870C9">
      <w:pPr>
        <w:pBdr>
          <w:top w:val="nil"/>
          <w:left w:val="nil"/>
          <w:bottom w:val="nil"/>
          <w:right w:val="nil"/>
          <w:between w:val="nil"/>
        </w:pBdr>
        <w:spacing w:line="240" w:lineRule="auto"/>
        <w:jc w:val="both"/>
        <w:rPr>
          <w:color w:val="000000"/>
          <w:sz w:val="18"/>
          <w:szCs w:val="18"/>
        </w:rPr>
      </w:pPr>
      <w:r>
        <w:rPr>
          <w:color w:val="000000"/>
          <w:sz w:val="18"/>
          <w:szCs w:val="18"/>
          <w:u w:val="single"/>
        </w:rPr>
        <w:t>Protocole 2</w:t>
      </w:r>
      <w:r>
        <w:rPr>
          <w:color w:val="000000"/>
          <w:sz w:val="18"/>
          <w:szCs w:val="18"/>
        </w:rPr>
        <w:t xml:space="preserve"> : </w:t>
      </w:r>
    </w:p>
    <w:tbl>
      <w:tblPr>
        <w:tblStyle w:val="af1"/>
        <w:tblW w:w="1006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24"/>
        <w:gridCol w:w="2058"/>
        <w:gridCol w:w="2024"/>
        <w:gridCol w:w="1641"/>
        <w:gridCol w:w="1462"/>
        <w:gridCol w:w="1551"/>
      </w:tblGrid>
      <w:tr w:rsidR="00A33705">
        <w:trPr>
          <w:trHeight w:val="177"/>
        </w:trPr>
        <w:tc>
          <w:tcPr>
            <w:tcW w:w="5406" w:type="dxa"/>
            <w:gridSpan w:val="3"/>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Réactifs</w:t>
            </w:r>
          </w:p>
        </w:tc>
        <w:tc>
          <w:tcPr>
            <w:tcW w:w="4654" w:type="dxa"/>
            <w:gridSpan w:val="3"/>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Ester</w:t>
            </w:r>
          </w:p>
        </w:tc>
      </w:tr>
      <w:tr w:rsidR="00A33705">
        <w:tc>
          <w:tcPr>
            <w:tcW w:w="1324"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Réactif</w:t>
            </w:r>
          </w:p>
        </w:tc>
        <w:tc>
          <w:tcPr>
            <w:tcW w:w="2058"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Quantité initiale : Expression littérale</w:t>
            </w:r>
          </w:p>
        </w:tc>
        <w:tc>
          <w:tcPr>
            <w:tcW w:w="2024"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Quantité initiale (mol)</w:t>
            </w:r>
          </w:p>
        </w:tc>
        <w:tc>
          <w:tcPr>
            <w:tcW w:w="1641" w:type="dxa"/>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Masse finale expérimentale (g)</w:t>
            </w:r>
          </w:p>
        </w:tc>
        <w:tc>
          <w:tcPr>
            <w:tcW w:w="1462"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Masse finale théorique (g)</w:t>
            </w:r>
          </w:p>
        </w:tc>
        <w:tc>
          <w:tcPr>
            <w:tcW w:w="1551"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Rendement</w:t>
            </w:r>
          </w:p>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r>
      <w:tr w:rsidR="00A33705">
        <w:trPr>
          <w:trHeight w:val="322"/>
        </w:trPr>
        <w:tc>
          <w:tcPr>
            <w:tcW w:w="1324"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proofErr w:type="spellStart"/>
            <w:r>
              <w:rPr>
                <w:rFonts w:ascii="Arial" w:eastAsia="Arial" w:hAnsi="Arial" w:cs="Arial"/>
                <w:color w:val="000000"/>
                <w:sz w:val="18"/>
                <w:szCs w:val="18"/>
              </w:rPr>
              <w:t>Ethanol</w:t>
            </w:r>
            <w:proofErr w:type="spellEnd"/>
          </w:p>
        </w:tc>
        <w:tc>
          <w:tcPr>
            <w:tcW w:w="2058" w:type="dxa"/>
            <w:vMerge w:val="restart"/>
            <w:vAlign w:val="center"/>
          </w:tcPr>
          <w:p w:rsidR="00A33705" w:rsidRDefault="007870C9">
            <w:pPr>
              <w:pBdr>
                <w:top w:val="nil"/>
                <w:left w:val="nil"/>
                <w:bottom w:val="nil"/>
                <w:right w:val="nil"/>
                <w:between w:val="nil"/>
              </w:pBdr>
              <w:jc w:val="both"/>
              <w:rPr>
                <w:rFonts w:ascii="Arial" w:eastAsia="Arial" w:hAnsi="Arial" w:cs="Arial"/>
                <w:color w:val="000000"/>
                <w:sz w:val="18"/>
                <w:szCs w:val="18"/>
              </w:rPr>
            </w:pPr>
            <m:oMath>
              <m:r>
                <w:rPr>
                  <w:rFonts w:ascii="Cambria Math" w:eastAsia="Cambria Math" w:hAnsi="Cambria Math" w:cs="Cambria Math"/>
                  <w:color w:val="000000"/>
                  <w:sz w:val="18"/>
                  <w:szCs w:val="18"/>
                </w:rPr>
                <m:t>n=</m:t>
              </m:r>
              <m:f>
                <m:fPr>
                  <m:ctrlPr>
                    <w:rPr>
                      <w:rFonts w:ascii="Cambria Math" w:eastAsia="Cambria Math" w:hAnsi="Cambria Math" w:cs="Cambria Math"/>
                      <w:color w:val="000000"/>
                      <w:sz w:val="18"/>
                      <w:szCs w:val="18"/>
                    </w:rPr>
                  </m:ctrlPr>
                </m:fPr>
                <m:num>
                  <m:r>
                    <w:rPr>
                      <w:rFonts w:ascii="Cambria Math" w:eastAsia="Cambria Math" w:hAnsi="Cambria Math" w:cs="Cambria Math"/>
                      <w:color w:val="000000"/>
                      <w:sz w:val="18"/>
                      <w:szCs w:val="18"/>
                    </w:rPr>
                    <m:t>ρ×V</m:t>
                  </m:r>
                </m:num>
                <m:den>
                  <m:r>
                    <w:rPr>
                      <w:rFonts w:ascii="Cambria Math" w:eastAsia="Cambria Math" w:hAnsi="Cambria Math" w:cs="Cambria Math"/>
                      <w:color w:val="000000"/>
                      <w:sz w:val="18"/>
                      <w:szCs w:val="18"/>
                    </w:rPr>
                    <m:t>M</m:t>
                  </m:r>
                </m:den>
              </m:f>
              <m:r>
                <w:rPr>
                  <w:rFonts w:ascii="Cambria Math" w:eastAsia="Cambria Math" w:hAnsi="Cambria Math" w:cs="Cambria Math"/>
                  <w:color w:val="000000"/>
                  <w:sz w:val="18"/>
                  <w:szCs w:val="18"/>
                </w:rPr>
                <m:t>=</m:t>
              </m:r>
              <m:f>
                <m:fPr>
                  <m:ctrlPr>
                    <w:rPr>
                      <w:rFonts w:ascii="Cambria Math" w:eastAsia="Cambria Math" w:hAnsi="Cambria Math" w:cs="Cambria Math"/>
                      <w:color w:val="000000"/>
                      <w:sz w:val="18"/>
                      <w:szCs w:val="18"/>
                    </w:rPr>
                  </m:ctrlPr>
                </m:fPr>
                <m:num>
                  <m:r>
                    <w:rPr>
                      <w:rFonts w:ascii="Cambria Math" w:eastAsia="Cambria Math" w:hAnsi="Cambria Math" w:cs="Cambria Math"/>
                      <w:color w:val="000000"/>
                      <w:sz w:val="18"/>
                      <w:szCs w:val="18"/>
                    </w:rPr>
                    <m:t>d×</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ρ</m:t>
                      </m:r>
                    </m:e>
                    <m:sub>
                      <m:r>
                        <w:rPr>
                          <w:rFonts w:ascii="Cambria Math" w:eastAsia="Cambria Math" w:hAnsi="Cambria Math" w:cs="Cambria Math"/>
                          <w:color w:val="000000"/>
                          <w:sz w:val="18"/>
                          <w:szCs w:val="18"/>
                        </w:rPr>
                        <m:t>eau</m:t>
                      </m:r>
                    </m:sub>
                  </m:sSub>
                  <m:r>
                    <w:rPr>
                      <w:rFonts w:ascii="Cambria Math" w:eastAsia="Cambria Math" w:hAnsi="Cambria Math" w:cs="Cambria Math"/>
                      <w:color w:val="000000"/>
                      <w:sz w:val="18"/>
                      <w:szCs w:val="18"/>
                    </w:rPr>
                    <m:t>×V</m:t>
                  </m:r>
                </m:num>
                <m:den>
                  <m:r>
                    <w:rPr>
                      <w:rFonts w:ascii="Cambria Math" w:eastAsia="Cambria Math" w:hAnsi="Cambria Math" w:cs="Cambria Math"/>
                      <w:color w:val="000000"/>
                      <w:sz w:val="18"/>
                      <w:szCs w:val="18"/>
                    </w:rPr>
                    <m:t>M</m:t>
                  </m:r>
                </m:den>
              </m:f>
            </m:oMath>
            <w:r>
              <w:rPr>
                <w:rFonts w:ascii="Arial" w:eastAsia="Arial" w:hAnsi="Arial" w:cs="Arial"/>
                <w:color w:val="000000"/>
                <w:sz w:val="18"/>
                <w:szCs w:val="18"/>
              </w:rPr>
              <w:t xml:space="preserve">  avec </w:t>
            </w:r>
            <m:oMath>
              <m:sSub>
                <m:sSubPr>
                  <m:ctrlPr>
                    <w:rPr>
                      <w:rFonts w:ascii="Cambria Math" w:eastAsia="Cambria Math" w:hAnsi="Cambria Math" w:cs="Cambria Math"/>
                      <w:color w:val="000000"/>
                      <w:sz w:val="18"/>
                      <w:szCs w:val="18"/>
                    </w:rPr>
                  </m:ctrlPr>
                </m:sSubPr>
                <m:e>
                  <m:r>
                    <m:t>ρ</m:t>
                  </m:r>
                </m:e>
                <m:sub>
                  <m:r>
                    <w:rPr>
                      <w:rFonts w:ascii="Cambria Math" w:eastAsia="Cambria Math" w:hAnsi="Cambria Math" w:cs="Cambria Math"/>
                      <w:color w:val="000000"/>
                      <w:sz w:val="18"/>
                      <w:szCs w:val="18"/>
                    </w:rPr>
                    <m:t>eau</m:t>
                  </m:r>
                </m:sub>
              </m:sSub>
              <m:r>
                <w:rPr>
                  <w:rFonts w:ascii="Cambria Math" w:eastAsia="Cambria Math" w:hAnsi="Cambria Math" w:cs="Cambria Math"/>
                  <w:color w:val="000000"/>
                  <w:sz w:val="18"/>
                  <w:szCs w:val="18"/>
                </w:rPr>
                <m:t>=1,0</m:t>
              </m:r>
            </m:oMath>
            <w:r>
              <w:rPr>
                <w:rFonts w:ascii="Arial" w:eastAsia="Arial" w:hAnsi="Arial" w:cs="Arial"/>
                <w:color w:val="000000"/>
                <w:sz w:val="18"/>
                <w:szCs w:val="18"/>
              </w:rPr>
              <w:t xml:space="preserve"> en g/mL et V en mL</w:t>
            </w:r>
          </w:p>
        </w:tc>
        <w:tc>
          <w:tcPr>
            <w:tcW w:w="2024"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0,52</w:t>
            </w:r>
          </w:p>
        </w:tc>
        <w:tc>
          <w:tcPr>
            <w:tcW w:w="1641" w:type="dxa"/>
            <w:vMerge w:val="restart"/>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w:t>
            </w:r>
          </w:p>
        </w:tc>
        <w:tc>
          <w:tcPr>
            <w:tcW w:w="1462" w:type="dxa"/>
            <w:vMerge w:val="restart"/>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1551" w:type="dxa"/>
            <w:vMerge w:val="restart"/>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w:t>
            </w:r>
          </w:p>
        </w:tc>
      </w:tr>
      <w:tr w:rsidR="00A33705">
        <w:tc>
          <w:tcPr>
            <w:tcW w:w="1324"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Acide méthanoïque</w:t>
            </w:r>
          </w:p>
        </w:tc>
        <w:tc>
          <w:tcPr>
            <w:tcW w:w="2058" w:type="dxa"/>
            <w:vMerge/>
            <w:vAlign w:val="center"/>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024" w:type="dxa"/>
            <w:vAlign w:val="center"/>
          </w:tcPr>
          <w:p w:rsidR="00A33705" w:rsidRDefault="007870C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0,80</w:t>
            </w:r>
          </w:p>
        </w:tc>
        <w:tc>
          <w:tcPr>
            <w:tcW w:w="1641" w:type="dxa"/>
            <w:vMerge/>
            <w:vAlign w:val="center"/>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462" w:type="dxa"/>
            <w:vMerge/>
            <w:vAlign w:val="center"/>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551" w:type="dxa"/>
            <w:vMerge/>
            <w:vAlign w:val="center"/>
          </w:tcPr>
          <w:p w:rsidR="00A33705" w:rsidRDefault="00A33705">
            <w:pPr>
              <w:widowControl w:val="0"/>
              <w:pBdr>
                <w:top w:val="nil"/>
                <w:left w:val="nil"/>
                <w:bottom w:val="nil"/>
                <w:right w:val="nil"/>
                <w:between w:val="nil"/>
              </w:pBdr>
              <w:spacing w:line="276" w:lineRule="auto"/>
              <w:rPr>
                <w:rFonts w:ascii="Arial" w:eastAsia="Arial" w:hAnsi="Arial" w:cs="Arial"/>
                <w:color w:val="000000"/>
                <w:sz w:val="18"/>
                <w:szCs w:val="18"/>
              </w:rPr>
            </w:pPr>
          </w:p>
        </w:tc>
      </w:tr>
    </w:tbl>
    <w:p w:rsidR="00A33705" w:rsidRDefault="007870C9">
      <w:pPr>
        <w:pBdr>
          <w:top w:val="nil"/>
          <w:left w:val="nil"/>
          <w:bottom w:val="nil"/>
          <w:right w:val="nil"/>
          <w:between w:val="nil"/>
        </w:pBdr>
        <w:spacing w:line="240" w:lineRule="auto"/>
        <w:rPr>
          <w:color w:val="000000"/>
          <w:sz w:val="18"/>
          <w:szCs w:val="18"/>
        </w:rPr>
      </w:pPr>
      <w:r>
        <w:rPr>
          <w:color w:val="000000"/>
          <w:sz w:val="18"/>
          <w:szCs w:val="18"/>
        </w:rPr>
        <w:t xml:space="preserve">Le réactif limitant est l’éthanol </w:t>
      </w:r>
      <w:proofErr w:type="gramStart"/>
      <w:r>
        <w:rPr>
          <w:color w:val="000000"/>
          <w:sz w:val="18"/>
          <w:szCs w:val="18"/>
        </w:rPr>
        <w:t xml:space="preserve">car </w:t>
      </w:r>
      <m:oMath>
        <m:f>
          <m:fPr>
            <m:ctrlPr>
              <w:rPr>
                <w:rFonts w:ascii="Cambria Math" w:eastAsia="Cambria Math" w:hAnsi="Cambria Math" w:cs="Cambria Math"/>
                <w:color w:val="000000"/>
                <w:sz w:val="18"/>
                <w:szCs w:val="18"/>
              </w:rPr>
            </m:ctrlPr>
          </m:fPr>
          <m:num>
            <w:proofErr w:type="gramEnd"/>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iethanol</m:t>
                </m:r>
              </m:sub>
            </m:sSub>
          </m:num>
          <m:den>
            <m:r>
              <w:rPr>
                <w:rFonts w:ascii="Cambria Math" w:eastAsia="Cambria Math" w:hAnsi="Cambria Math" w:cs="Cambria Math"/>
                <w:color w:val="000000"/>
                <w:sz w:val="18"/>
                <w:szCs w:val="18"/>
              </w:rPr>
              <m:t>1</m:t>
            </m:r>
          </m:den>
        </m:f>
        <m:r>
          <w:rPr>
            <w:rFonts w:ascii="Cambria Math" w:eastAsia="Cambria Math" w:hAnsi="Cambria Math" w:cs="Cambria Math"/>
            <w:color w:val="000000"/>
            <w:sz w:val="18"/>
            <w:szCs w:val="18"/>
          </w:rPr>
          <m:t xml:space="preserve">&lt; </m:t>
        </m:r>
        <m:f>
          <m:fPr>
            <m:ctrlPr>
              <w:rPr>
                <w:rFonts w:ascii="Cambria Math" w:eastAsia="Cambria Math" w:hAnsi="Cambria Math" w:cs="Cambria Math"/>
                <w:color w:val="000000"/>
                <w:sz w:val="18"/>
                <w:szCs w:val="18"/>
              </w:rPr>
            </m:ctrlPr>
          </m:fPr>
          <m:num>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iacide</m:t>
                </m:r>
              </m:sub>
            </m:sSub>
          </m:num>
          <m:den>
            <m:r>
              <w:rPr>
                <w:rFonts w:ascii="Cambria Math" w:eastAsia="Cambria Math" w:hAnsi="Cambria Math" w:cs="Cambria Math"/>
                <w:color w:val="000000"/>
                <w:sz w:val="18"/>
                <w:szCs w:val="18"/>
              </w:rPr>
              <m:t>1</m:t>
            </m:r>
          </m:den>
        </m:f>
      </m:oMath>
      <w:r>
        <w:rPr>
          <w:color w:val="000000"/>
          <w:sz w:val="18"/>
          <w:szCs w:val="18"/>
        </w:rPr>
        <w:t xml:space="preserve"> , il est totalement consommé si la réaction est totale et donc </w:t>
      </w:r>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iéthanol</m:t>
            </m:r>
          </m:sub>
        </m:sSub>
        <m:r>
          <w:rPr>
            <w:rFonts w:ascii="Cambria Math" w:eastAsia="Cambria Math" w:hAnsi="Cambria Math" w:cs="Cambria Math"/>
            <w:color w:val="000000"/>
            <w:sz w:val="18"/>
            <w:szCs w:val="18"/>
          </w:rPr>
          <m:t>-</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x</m:t>
            </m:r>
          </m:e>
          <m:sub>
            <m:r>
              <w:rPr>
                <w:rFonts w:ascii="Cambria Math" w:eastAsia="Cambria Math" w:hAnsi="Cambria Math" w:cs="Cambria Math"/>
                <w:color w:val="000000"/>
                <w:sz w:val="18"/>
                <w:szCs w:val="18"/>
              </w:rPr>
              <m:t>max</m:t>
            </m:r>
          </m:sub>
        </m:sSub>
        <m:r>
          <w:rPr>
            <w:rFonts w:ascii="Cambria Math" w:eastAsia="Cambria Math" w:hAnsi="Cambria Math" w:cs="Cambria Math"/>
            <w:color w:val="000000"/>
            <w:sz w:val="18"/>
            <w:szCs w:val="18"/>
          </w:rPr>
          <m:t>=0</m:t>
        </m:r>
      </m:oMath>
    </w:p>
    <w:p w:rsidR="00A33705" w:rsidRDefault="007870C9">
      <w:pPr>
        <w:pBdr>
          <w:top w:val="nil"/>
          <w:left w:val="nil"/>
          <w:bottom w:val="nil"/>
          <w:right w:val="nil"/>
          <w:between w:val="nil"/>
        </w:pBdr>
        <w:spacing w:line="240" w:lineRule="auto"/>
        <w:jc w:val="both"/>
        <w:rPr>
          <w:color w:val="000000"/>
          <w:sz w:val="18"/>
          <w:szCs w:val="18"/>
        </w:rPr>
      </w:pPr>
      <w:r>
        <w:rPr>
          <w:color w:val="000000"/>
          <w:sz w:val="18"/>
          <w:szCs w:val="18"/>
        </w:rPr>
        <w:t xml:space="preserve">A l’aide d’un tableau d’avancement on montre de même que si la réaction est </w:t>
      </w:r>
      <w:proofErr w:type="gramStart"/>
      <w:r>
        <w:rPr>
          <w:color w:val="000000"/>
          <w:sz w:val="18"/>
          <w:szCs w:val="18"/>
        </w:rPr>
        <w:t xml:space="preserve">totale, </w:t>
      </w:r>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théoester</m:t>
            </m:r>
          </m:sub>
        </m:sSub>
        <m:r>
          <w:rPr>
            <w:rFonts w:ascii="Cambria Math" w:eastAsia="Cambria Math" w:hAnsi="Cambria Math" w:cs="Cambria Math"/>
            <w:color w:val="000000"/>
            <w:sz w:val="18"/>
            <w:szCs w:val="18"/>
          </w:rPr>
          <m:t>=</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x</m:t>
            </m:r>
          </m:e>
          <m:sub>
            <m:r>
              <w:rPr>
                <w:rFonts w:ascii="Cambria Math" w:eastAsia="Cambria Math" w:hAnsi="Cambria Math" w:cs="Cambria Math"/>
                <w:color w:val="000000"/>
                <w:sz w:val="18"/>
                <w:szCs w:val="18"/>
              </w:rPr>
              <m:t>max</m:t>
            </m:r>
          </m:sub>
        </m:sSub>
        <m:r>
          <w:rPr>
            <w:rFonts w:ascii="Cambria Math" w:eastAsia="Cambria Math" w:hAnsi="Cambria Math" w:cs="Cambria Math"/>
            <w:color w:val="000000"/>
            <w:sz w:val="18"/>
            <w:szCs w:val="18"/>
          </w:rPr>
          <m:t>=0,52 mol</m:t>
        </m:r>
      </m:oMath>
      <w:r>
        <w:rPr>
          <w:color w:val="000000"/>
          <w:sz w:val="18"/>
          <w:szCs w:val="18"/>
        </w:rPr>
        <w:t xml:space="preserve"> .</w:t>
      </w:r>
      <w:proofErr w:type="gramEnd"/>
    </w:p>
    <w:p w:rsidR="00A33705" w:rsidRDefault="007870C9">
      <w:pPr>
        <w:pBdr>
          <w:top w:val="nil"/>
          <w:left w:val="nil"/>
          <w:bottom w:val="nil"/>
          <w:right w:val="nil"/>
          <w:between w:val="nil"/>
        </w:pBdr>
        <w:spacing w:line="240" w:lineRule="auto"/>
        <w:jc w:val="both"/>
        <w:rPr>
          <w:color w:val="000000"/>
          <w:sz w:val="18"/>
          <w:szCs w:val="18"/>
        </w:rPr>
      </w:pPr>
      <w:r>
        <w:rPr>
          <w:color w:val="000000"/>
          <w:sz w:val="18"/>
          <w:szCs w:val="18"/>
        </w:rPr>
        <w:t xml:space="preserve">On alors </w:t>
      </w:r>
      <m:oMath>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m</m:t>
            </m:r>
          </m:e>
          <m:sub>
            <m:r>
              <w:rPr>
                <w:rFonts w:ascii="Cambria Math" w:eastAsia="Cambria Math" w:hAnsi="Cambria Math" w:cs="Cambria Math"/>
                <w:color w:val="000000"/>
                <w:sz w:val="18"/>
                <w:szCs w:val="18"/>
              </w:rPr>
              <m:t>théoester</m:t>
            </m:r>
          </m:sub>
        </m:sSub>
        <m:r>
          <w:rPr>
            <w:rFonts w:ascii="Cambria Math" w:eastAsia="Cambria Math" w:hAnsi="Cambria Math" w:cs="Cambria Math"/>
            <w:color w:val="000000"/>
            <w:sz w:val="18"/>
            <w:szCs w:val="18"/>
          </w:rPr>
          <m:t xml:space="preserve">= </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m:t>
            </m:r>
          </m:e>
          <m:sub>
            <m:r>
              <w:rPr>
                <w:rFonts w:ascii="Cambria Math" w:eastAsia="Cambria Math" w:hAnsi="Cambria Math" w:cs="Cambria Math"/>
                <w:color w:val="000000"/>
                <w:sz w:val="18"/>
                <w:szCs w:val="18"/>
              </w:rPr>
              <m:t>théoester</m:t>
            </m:r>
          </m:sub>
        </m:sSub>
        <m:r>
          <w:rPr>
            <w:rFonts w:ascii="Cambria Math" w:eastAsia="Cambria Math" w:hAnsi="Cambria Math" w:cs="Cambria Math"/>
            <w:color w:val="000000"/>
            <w:sz w:val="18"/>
            <w:szCs w:val="18"/>
          </w:rPr>
          <m:t>×</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M</m:t>
            </m:r>
          </m:e>
          <m:sub>
            <m:r>
              <w:rPr>
                <w:rFonts w:ascii="Cambria Math" w:eastAsia="Cambria Math" w:hAnsi="Cambria Math" w:cs="Cambria Math"/>
                <w:color w:val="000000"/>
                <w:sz w:val="18"/>
                <w:szCs w:val="18"/>
              </w:rPr>
              <m:t>ester</m:t>
            </m:r>
          </m:sub>
        </m:sSub>
        <m:r>
          <w:rPr>
            <w:rFonts w:ascii="Cambria Math" w:eastAsia="Cambria Math" w:hAnsi="Cambria Math" w:cs="Cambria Math"/>
            <w:color w:val="000000"/>
            <w:sz w:val="18"/>
            <w:szCs w:val="18"/>
          </w:rPr>
          <m:t>=0,52 ×74=38 g</m:t>
        </m:r>
      </m:oMath>
    </w:p>
    <w:p w:rsidR="00A33705" w:rsidRDefault="00A33705">
      <w:pPr>
        <w:pBdr>
          <w:top w:val="nil"/>
          <w:left w:val="nil"/>
          <w:bottom w:val="nil"/>
          <w:right w:val="nil"/>
          <w:between w:val="nil"/>
        </w:pBdr>
        <w:spacing w:line="240" w:lineRule="auto"/>
        <w:rPr>
          <w:color w:val="000000"/>
          <w:sz w:val="18"/>
          <w:szCs w:val="18"/>
        </w:rPr>
      </w:pPr>
    </w:p>
    <w:p w:rsidR="00A33705" w:rsidRDefault="007870C9">
      <w:pPr>
        <w:pBdr>
          <w:top w:val="nil"/>
          <w:left w:val="nil"/>
          <w:bottom w:val="nil"/>
          <w:right w:val="nil"/>
          <w:between w:val="nil"/>
        </w:pBdr>
        <w:spacing w:line="240" w:lineRule="auto"/>
        <w:rPr>
          <w:color w:val="000000"/>
          <w:sz w:val="18"/>
          <w:szCs w:val="18"/>
        </w:rPr>
      </w:pPr>
      <w:r>
        <w:rPr>
          <w:b/>
          <w:color w:val="000000"/>
          <w:sz w:val="18"/>
          <w:szCs w:val="18"/>
        </w:rPr>
        <w:t>4.</w:t>
      </w:r>
      <w:r>
        <w:rPr>
          <w:color w:val="000000"/>
          <w:sz w:val="18"/>
          <w:szCs w:val="18"/>
        </w:rPr>
        <w:t xml:space="preserve"> Le rendement est meilleur si on met un réactif en excès ou encore mieux lorsqu’on peut éliminer pas distillation, un des produits de la réaction = optimisation du rendement.</w:t>
      </w:r>
    </w:p>
    <w:p w:rsidR="00A33705" w:rsidRDefault="007870C9">
      <w:pPr>
        <w:pBdr>
          <w:top w:val="nil"/>
          <w:left w:val="nil"/>
          <w:bottom w:val="nil"/>
          <w:right w:val="nil"/>
          <w:between w:val="nil"/>
        </w:pBdr>
        <w:spacing w:line="240" w:lineRule="auto"/>
        <w:rPr>
          <w:color w:val="000000"/>
          <w:sz w:val="18"/>
          <w:szCs w:val="18"/>
        </w:rPr>
      </w:pPr>
      <w:r>
        <w:rPr>
          <w:color w:val="000000"/>
          <w:sz w:val="18"/>
          <w:szCs w:val="18"/>
        </w:rPr>
        <w:t>Dans le cadre d’une synthèse écoresponsable, il est préférable d’économiser les réactifs et donc de préférer une distillation. Cependant il faut réfléchir à la consommation d’eau nécessaire à ce montage et à une récupération possible.</w:t>
      </w:r>
    </w:p>
    <w:p w:rsidR="00A33705" w:rsidRDefault="00A33705">
      <w:pPr>
        <w:pBdr>
          <w:top w:val="nil"/>
          <w:left w:val="nil"/>
          <w:bottom w:val="nil"/>
          <w:right w:val="nil"/>
          <w:between w:val="nil"/>
        </w:pBdr>
        <w:spacing w:line="240" w:lineRule="auto"/>
        <w:rPr>
          <w:color w:val="000000"/>
          <w:sz w:val="18"/>
          <w:szCs w:val="18"/>
        </w:rPr>
      </w:pPr>
    </w:p>
    <w:p w:rsidR="00A33705" w:rsidRDefault="00A33705">
      <w:pPr>
        <w:rPr>
          <w:b/>
          <w:i/>
          <w:sz w:val="36"/>
          <w:szCs w:val="36"/>
        </w:rPr>
      </w:pPr>
    </w:p>
    <w:p w:rsidR="00A33705" w:rsidRDefault="007870C9">
      <w:pPr>
        <w:rPr>
          <w:b/>
          <w:i/>
          <w:sz w:val="36"/>
          <w:szCs w:val="36"/>
        </w:rPr>
      </w:pPr>
      <w:r>
        <w:rPr>
          <w:b/>
          <w:i/>
          <w:sz w:val="36"/>
          <w:szCs w:val="36"/>
        </w:rPr>
        <w:t>Retour d’expérience :</w:t>
      </w:r>
    </w:p>
    <w:p w:rsidR="00A33705" w:rsidRDefault="007870C9">
      <w:pPr>
        <w:rPr>
          <w:sz w:val="20"/>
          <w:szCs w:val="20"/>
        </w:rPr>
      </w:pPr>
      <w:r>
        <w:rPr>
          <w:sz w:val="20"/>
          <w:szCs w:val="20"/>
        </w:rPr>
        <w:tab/>
        <w:t xml:space="preserve"> </w:t>
      </w:r>
      <w:r>
        <w:rPr>
          <w:sz w:val="20"/>
          <w:szCs w:val="20"/>
        </w:rPr>
        <w:tab/>
      </w:r>
      <w:r>
        <w:rPr>
          <w:sz w:val="20"/>
          <w:szCs w:val="20"/>
        </w:rPr>
        <w:tab/>
        <w:t xml:space="preserve"> </w:t>
      </w:r>
      <w:r>
        <w:rPr>
          <w:sz w:val="20"/>
          <w:szCs w:val="20"/>
        </w:rPr>
        <w:tab/>
      </w:r>
      <w:r>
        <w:rPr>
          <w:sz w:val="20"/>
          <w:szCs w:val="20"/>
        </w:rPr>
        <w:tab/>
        <w:t xml:space="preserve"> </w:t>
      </w:r>
      <w:r>
        <w:rPr>
          <w:sz w:val="20"/>
          <w:szCs w:val="20"/>
        </w:rPr>
        <w:tab/>
        <w:t xml:space="preserve"> </w:t>
      </w:r>
      <w:r>
        <w:rPr>
          <w:sz w:val="20"/>
          <w:szCs w:val="20"/>
        </w:rPr>
        <w:tab/>
        <w:t xml:space="preserve"> </w:t>
      </w:r>
      <w:r>
        <w:rPr>
          <w:sz w:val="20"/>
          <w:szCs w:val="20"/>
        </w:rPr>
        <w:tab/>
      </w:r>
      <w:r>
        <w:rPr>
          <w:sz w:val="20"/>
          <w:szCs w:val="20"/>
        </w:rPr>
        <w:tab/>
      </w:r>
    </w:p>
    <w:p w:rsidR="00A33705" w:rsidRDefault="007870C9">
      <w:pPr>
        <w:rPr>
          <w:b/>
          <w:sz w:val="34"/>
          <w:szCs w:val="34"/>
        </w:rPr>
      </w:pPr>
      <w:proofErr w:type="gramStart"/>
      <w:r>
        <w:rPr>
          <w:b/>
          <w:sz w:val="34"/>
          <w:szCs w:val="34"/>
        </w:rPr>
        <w:t>Les plus-value pédagogiques</w:t>
      </w:r>
      <w:proofErr w:type="gramEnd"/>
      <w:r>
        <w:rPr>
          <w:b/>
          <w:sz w:val="34"/>
          <w:szCs w:val="34"/>
        </w:rPr>
        <w:t xml:space="preserve"> (enseignants/élèves) :</w:t>
      </w:r>
    </w:p>
    <w:p w:rsidR="00A33705" w:rsidRDefault="00A33705">
      <w:pPr>
        <w:rPr>
          <w:sz w:val="20"/>
          <w:szCs w:val="20"/>
        </w:rPr>
      </w:pPr>
    </w:p>
    <w:p w:rsidR="00A33705" w:rsidRDefault="007870C9">
      <w:pPr>
        <w:rPr>
          <w:sz w:val="18"/>
          <w:szCs w:val="18"/>
        </w:rPr>
      </w:pPr>
      <w:r>
        <w:rPr>
          <w:b/>
          <w:sz w:val="18"/>
          <w:szCs w:val="18"/>
        </w:rPr>
        <w:t xml:space="preserve">Les freins : </w:t>
      </w:r>
      <w:r>
        <w:rPr>
          <w:sz w:val="18"/>
          <w:szCs w:val="18"/>
        </w:rPr>
        <w:t>Pour que le TP illustre les différents moyens d’optimiser un rendement et pouvoir l’exploiter ensuite, les protocoles doivent être différents selon les groupes d’élèves. Gestion un peu complexe des consignes à donner de façon claire aux élèves.</w:t>
      </w:r>
    </w:p>
    <w:p w:rsidR="00A33705" w:rsidRDefault="007870C9">
      <w:pPr>
        <w:rPr>
          <w:sz w:val="18"/>
          <w:szCs w:val="18"/>
        </w:rPr>
      </w:pPr>
      <w:r>
        <w:rPr>
          <w:sz w:val="18"/>
          <w:szCs w:val="18"/>
        </w:rPr>
        <w:t>L’analyse des résultats par une autre classe oblige à une progression la plus synchrone possible pour pouvoir donner du sens à leur travail.</w:t>
      </w:r>
    </w:p>
    <w:p w:rsidR="00A33705" w:rsidRDefault="007870C9">
      <w:pPr>
        <w:rPr>
          <w:sz w:val="18"/>
          <w:szCs w:val="18"/>
        </w:rPr>
      </w:pPr>
      <w:r>
        <w:rPr>
          <w:sz w:val="18"/>
          <w:szCs w:val="18"/>
        </w:rPr>
        <w:t>L’évaluation croisée entre pairs des vidéos peut freiner les élèves qui ont peur d’être jugés.</w:t>
      </w:r>
    </w:p>
    <w:p w:rsidR="00A33705" w:rsidRDefault="00A33705">
      <w:pPr>
        <w:rPr>
          <w:sz w:val="18"/>
          <w:szCs w:val="18"/>
        </w:rPr>
      </w:pPr>
    </w:p>
    <w:p w:rsidR="00A33705" w:rsidRDefault="007870C9">
      <w:pPr>
        <w:rPr>
          <w:sz w:val="18"/>
          <w:szCs w:val="18"/>
        </w:rPr>
      </w:pPr>
      <w:r>
        <w:rPr>
          <w:b/>
          <w:sz w:val="18"/>
          <w:szCs w:val="18"/>
        </w:rPr>
        <w:t xml:space="preserve">Les leviers : </w:t>
      </w:r>
      <w:r>
        <w:rPr>
          <w:sz w:val="18"/>
          <w:szCs w:val="18"/>
        </w:rPr>
        <w:t>La vidéo de la communication orale est un très bon exercice pour la préparation du grand oral. Les élèves peuvent se réécouter et s’améliorer en s'</w:t>
      </w:r>
      <w:proofErr w:type="spellStart"/>
      <w:r>
        <w:rPr>
          <w:sz w:val="18"/>
          <w:szCs w:val="18"/>
        </w:rPr>
        <w:t>autoévaluant</w:t>
      </w:r>
      <w:proofErr w:type="spellEnd"/>
      <w:r>
        <w:rPr>
          <w:sz w:val="18"/>
          <w:szCs w:val="18"/>
        </w:rPr>
        <w:t xml:space="preserve"> à chaque fois.</w:t>
      </w:r>
    </w:p>
    <w:p w:rsidR="00A33705" w:rsidRDefault="007870C9">
      <w:pPr>
        <w:rPr>
          <w:sz w:val="18"/>
          <w:szCs w:val="18"/>
        </w:rPr>
      </w:pPr>
      <w:r>
        <w:rPr>
          <w:sz w:val="18"/>
          <w:szCs w:val="18"/>
        </w:rPr>
        <w:t>La situation concrète qui vise à préparer un argumentaire pour inciter les industriels est stimulante pour les élèves : ils appliquent leurs résultats de cours à une situation concrète.</w:t>
      </w:r>
    </w:p>
    <w:p w:rsidR="00A33705" w:rsidRDefault="007870C9">
      <w:pPr>
        <w:rPr>
          <w:sz w:val="18"/>
          <w:szCs w:val="18"/>
        </w:rPr>
      </w:pPr>
      <w:r>
        <w:rPr>
          <w:sz w:val="18"/>
          <w:szCs w:val="18"/>
        </w:rPr>
        <w:t xml:space="preserve">L’échange entre classes est motivant pour les élèves qui se responsabilisent pour rendre un travail de qualité. Ce travail </w:t>
      </w:r>
      <w:proofErr w:type="spellStart"/>
      <w:r>
        <w:rPr>
          <w:sz w:val="18"/>
          <w:szCs w:val="18"/>
        </w:rPr>
        <w:t>interlycée</w:t>
      </w:r>
      <w:proofErr w:type="spellEnd"/>
      <w:r>
        <w:rPr>
          <w:sz w:val="18"/>
          <w:szCs w:val="18"/>
        </w:rPr>
        <w:t xml:space="preserve"> est une plus-value dans l’approfondissement des notions puisqu’il permet d’enrichir le travail fait en classe. Les deux TP proposés apportent des réponses différentes aux élèves et complémentaires.</w:t>
      </w:r>
    </w:p>
    <w:p w:rsidR="00A33705" w:rsidRDefault="00A33705">
      <w:pPr>
        <w:rPr>
          <w:sz w:val="18"/>
          <w:szCs w:val="18"/>
        </w:rPr>
      </w:pPr>
    </w:p>
    <w:p w:rsidR="00A33705" w:rsidRDefault="007870C9">
      <w:pPr>
        <w:rPr>
          <w:b/>
          <w:sz w:val="18"/>
          <w:szCs w:val="18"/>
        </w:rPr>
      </w:pPr>
      <w:r>
        <w:rPr>
          <w:b/>
          <w:sz w:val="18"/>
          <w:szCs w:val="18"/>
        </w:rPr>
        <w:t>Les pistes pour aller plus loin ou généraliser la démarche :</w:t>
      </w:r>
    </w:p>
    <w:p w:rsidR="00A33705" w:rsidRDefault="007870C9">
      <w:pPr>
        <w:rPr>
          <w:sz w:val="18"/>
          <w:szCs w:val="18"/>
        </w:rPr>
      </w:pPr>
      <w:r>
        <w:rPr>
          <w:sz w:val="18"/>
          <w:szCs w:val="18"/>
        </w:rPr>
        <w:t>Bien penser à demander le droit à l’image aux élèves qui souhaitent participer à une évaluation croisée de leur oral.</w:t>
      </w:r>
    </w:p>
    <w:p w:rsidR="00A33705" w:rsidRDefault="007870C9">
      <w:pPr>
        <w:rPr>
          <w:sz w:val="18"/>
          <w:szCs w:val="18"/>
        </w:rPr>
      </w:pPr>
      <w:r>
        <w:rPr>
          <w:sz w:val="18"/>
          <w:szCs w:val="18"/>
        </w:rPr>
        <w:t>L’échange entre deux classes du même établissement ou d’un autre établissement peut être généralisé.</w:t>
      </w:r>
    </w:p>
    <w:p w:rsidR="00A33705" w:rsidRDefault="007870C9">
      <w:pPr>
        <w:rPr>
          <w:sz w:val="18"/>
          <w:szCs w:val="18"/>
        </w:rPr>
      </w:pPr>
      <w:r>
        <w:rPr>
          <w:sz w:val="18"/>
          <w:szCs w:val="18"/>
        </w:rPr>
        <w:t xml:space="preserve">Une rencontre en </w:t>
      </w:r>
      <w:proofErr w:type="spellStart"/>
      <w:r>
        <w:rPr>
          <w:sz w:val="18"/>
          <w:szCs w:val="18"/>
        </w:rPr>
        <w:t>visio</w:t>
      </w:r>
      <w:proofErr w:type="spellEnd"/>
      <w:r>
        <w:rPr>
          <w:sz w:val="18"/>
          <w:szCs w:val="18"/>
        </w:rPr>
        <w:t xml:space="preserve"> ou en présentiel pourrait lever le frein du jugement entre pairs.</w:t>
      </w:r>
    </w:p>
    <w:p w:rsidR="007F323D" w:rsidRDefault="007870C9">
      <w:pPr>
        <w:rPr>
          <w:sz w:val="18"/>
          <w:szCs w:val="18"/>
        </w:rPr>
      </w:pPr>
      <w:r>
        <w:rPr>
          <w:sz w:val="18"/>
          <w:szCs w:val="18"/>
        </w:rPr>
        <w:t xml:space="preserve"> </w:t>
      </w:r>
    </w:p>
    <w:p w:rsidR="007F323D" w:rsidRDefault="007F323D">
      <w:pPr>
        <w:rPr>
          <w:sz w:val="18"/>
          <w:szCs w:val="18"/>
        </w:rPr>
      </w:pPr>
      <w:r>
        <w:rPr>
          <w:sz w:val="18"/>
          <w:szCs w:val="18"/>
        </w:rPr>
        <w:br w:type="page"/>
      </w:r>
    </w:p>
    <w:p w:rsidR="00A33705" w:rsidRDefault="007870C9">
      <w:pPr>
        <w:rPr>
          <w:sz w:val="18"/>
          <w:szCs w:val="18"/>
        </w:rPr>
      </w:pPr>
      <w:r>
        <w:rPr>
          <w:b/>
          <w:i/>
          <w:sz w:val="38"/>
          <w:szCs w:val="38"/>
        </w:rPr>
        <w:lastRenderedPageBreak/>
        <w:t>Production d’élèves :</w:t>
      </w:r>
    </w:p>
    <w:p w:rsidR="00A33705" w:rsidRDefault="00A33705">
      <w:pPr>
        <w:spacing w:line="240" w:lineRule="auto"/>
        <w:rPr>
          <w:sz w:val="20"/>
          <w:szCs w:val="20"/>
        </w:rPr>
      </w:pPr>
    </w:p>
    <w:p w:rsidR="00A33705" w:rsidRDefault="007870C9">
      <w:pPr>
        <w:numPr>
          <w:ilvl w:val="0"/>
          <w:numId w:val="9"/>
        </w:numPr>
        <w:spacing w:line="240" w:lineRule="auto"/>
        <w:rPr>
          <w:sz w:val="18"/>
          <w:szCs w:val="18"/>
        </w:rPr>
      </w:pPr>
      <w:r>
        <w:rPr>
          <w:b/>
          <w:sz w:val="18"/>
          <w:szCs w:val="18"/>
        </w:rPr>
        <w:t xml:space="preserve">Exemple de vidéo pour l’activité 1 “Synthèse </w:t>
      </w:r>
      <w:proofErr w:type="spellStart"/>
      <w:r>
        <w:rPr>
          <w:b/>
          <w:sz w:val="18"/>
          <w:szCs w:val="18"/>
        </w:rPr>
        <w:t>ecoresponsable</w:t>
      </w:r>
      <w:proofErr w:type="spellEnd"/>
      <w:r>
        <w:rPr>
          <w:b/>
          <w:sz w:val="18"/>
          <w:szCs w:val="18"/>
        </w:rPr>
        <w:t>”</w:t>
      </w:r>
      <w:r>
        <w:rPr>
          <w:sz w:val="18"/>
          <w:szCs w:val="18"/>
        </w:rPr>
        <w:t xml:space="preserve"> : </w:t>
      </w:r>
      <w:hyperlink r:id="rId35">
        <w:r>
          <w:rPr>
            <w:color w:val="1155CC"/>
            <w:sz w:val="18"/>
            <w:szCs w:val="18"/>
            <w:u w:val="single"/>
          </w:rPr>
          <w:t>https://drive.google.com/file/d/1TSp9hPb</w:t>
        </w:r>
        <w:r>
          <w:rPr>
            <w:color w:val="1155CC"/>
            <w:sz w:val="18"/>
            <w:szCs w:val="18"/>
            <w:u w:val="single"/>
          </w:rPr>
          <w:t>Y</w:t>
        </w:r>
        <w:r>
          <w:rPr>
            <w:color w:val="1155CC"/>
            <w:sz w:val="18"/>
            <w:szCs w:val="18"/>
            <w:u w:val="single"/>
          </w:rPr>
          <w:t>GVosMqYv8uTPkz_w0LEuWVia/view?usp=sharing</w:t>
        </w:r>
      </w:hyperlink>
    </w:p>
    <w:p w:rsidR="00A33705" w:rsidRDefault="00A33705">
      <w:pPr>
        <w:spacing w:line="240" w:lineRule="auto"/>
        <w:rPr>
          <w:sz w:val="18"/>
          <w:szCs w:val="18"/>
        </w:rPr>
      </w:pPr>
    </w:p>
    <w:p w:rsidR="00A33705" w:rsidRDefault="007870C9">
      <w:pPr>
        <w:numPr>
          <w:ilvl w:val="0"/>
          <w:numId w:val="7"/>
        </w:numPr>
        <w:spacing w:before="240" w:after="240" w:line="240" w:lineRule="auto"/>
        <w:rPr>
          <w:b/>
          <w:sz w:val="18"/>
          <w:szCs w:val="18"/>
        </w:rPr>
      </w:pPr>
      <w:r>
        <w:rPr>
          <w:b/>
          <w:sz w:val="18"/>
          <w:szCs w:val="18"/>
        </w:rPr>
        <w:t xml:space="preserve">Conclusions faites par les élèves du lycée du </w:t>
      </w:r>
      <w:proofErr w:type="spellStart"/>
      <w:r>
        <w:rPr>
          <w:b/>
          <w:sz w:val="18"/>
          <w:szCs w:val="18"/>
        </w:rPr>
        <w:t>Granier</w:t>
      </w:r>
      <w:proofErr w:type="spellEnd"/>
      <w:r>
        <w:rPr>
          <w:b/>
          <w:sz w:val="18"/>
          <w:szCs w:val="18"/>
        </w:rPr>
        <w:t xml:space="preserve"> après analyse des résultats des élèves du lycée du Grésivaudan (TP optimisation du rendement d’une synthèse)</w:t>
      </w:r>
    </w:p>
    <w:p w:rsidR="00A33705" w:rsidRDefault="007870C9">
      <w:pPr>
        <w:spacing w:before="240" w:after="240" w:line="240" w:lineRule="auto"/>
        <w:rPr>
          <w:sz w:val="18"/>
          <w:szCs w:val="18"/>
        </w:rPr>
      </w:pPr>
      <w:r>
        <w:rPr>
          <w:sz w:val="18"/>
          <w:szCs w:val="18"/>
        </w:rPr>
        <w:t xml:space="preserve"> Bonjour,</w:t>
      </w:r>
    </w:p>
    <w:p w:rsidR="00A33705" w:rsidRDefault="007870C9">
      <w:pPr>
        <w:spacing w:line="240" w:lineRule="auto"/>
        <w:rPr>
          <w:sz w:val="18"/>
          <w:szCs w:val="18"/>
        </w:rPr>
      </w:pPr>
      <w:r>
        <w:rPr>
          <w:sz w:val="18"/>
          <w:szCs w:val="18"/>
        </w:rPr>
        <w:t>Merci tout d’abord de nous avoir fait confiance pour analyser vos résultats de TP.</w:t>
      </w:r>
    </w:p>
    <w:p w:rsidR="00A33705" w:rsidRDefault="00A33705">
      <w:pPr>
        <w:spacing w:line="240" w:lineRule="auto"/>
        <w:rPr>
          <w:sz w:val="18"/>
          <w:szCs w:val="18"/>
        </w:rPr>
      </w:pPr>
    </w:p>
    <w:p w:rsidR="00A33705" w:rsidRDefault="007870C9">
      <w:pPr>
        <w:spacing w:line="240" w:lineRule="auto"/>
        <w:rPr>
          <w:sz w:val="18"/>
          <w:szCs w:val="18"/>
        </w:rPr>
      </w:pPr>
      <w:r>
        <w:rPr>
          <w:sz w:val="18"/>
          <w:szCs w:val="18"/>
        </w:rPr>
        <w:t>Nous avons donc calculé avec soin les rendements des deux mélanges sur lesquels vous avez travaillé en TP.</w:t>
      </w:r>
    </w:p>
    <w:p w:rsidR="00A33705" w:rsidRDefault="007870C9">
      <w:pPr>
        <w:spacing w:line="240" w:lineRule="auto"/>
        <w:rPr>
          <w:sz w:val="18"/>
          <w:szCs w:val="18"/>
        </w:rPr>
      </w:pPr>
      <w:r>
        <w:rPr>
          <w:sz w:val="18"/>
          <w:szCs w:val="18"/>
        </w:rPr>
        <w:t>Vous trouverez les résultats par groupes de TP dans le dossier joint.</w:t>
      </w:r>
    </w:p>
    <w:p w:rsidR="00A33705" w:rsidRDefault="00A33705">
      <w:pPr>
        <w:spacing w:line="240" w:lineRule="auto"/>
        <w:rPr>
          <w:sz w:val="18"/>
          <w:szCs w:val="18"/>
        </w:rPr>
      </w:pPr>
    </w:p>
    <w:p w:rsidR="00A33705" w:rsidRDefault="007870C9">
      <w:pPr>
        <w:spacing w:line="240" w:lineRule="auto"/>
        <w:rPr>
          <w:sz w:val="18"/>
          <w:szCs w:val="18"/>
        </w:rPr>
      </w:pPr>
      <w:r>
        <w:rPr>
          <w:sz w:val="18"/>
          <w:szCs w:val="18"/>
        </w:rPr>
        <w:t>Nous tenons tout de même à vous faire une synthèse globale :</w:t>
      </w:r>
    </w:p>
    <w:p w:rsidR="00A33705" w:rsidRDefault="00A33705">
      <w:pPr>
        <w:spacing w:line="240" w:lineRule="auto"/>
        <w:rPr>
          <w:sz w:val="18"/>
          <w:szCs w:val="18"/>
        </w:rPr>
      </w:pPr>
    </w:p>
    <w:p w:rsidR="00A33705" w:rsidRDefault="007870C9">
      <w:pPr>
        <w:spacing w:line="240" w:lineRule="auto"/>
        <w:rPr>
          <w:sz w:val="18"/>
          <w:szCs w:val="18"/>
          <w:highlight w:val="yellow"/>
        </w:rPr>
      </w:pPr>
      <w:r>
        <w:rPr>
          <w:sz w:val="18"/>
          <w:szCs w:val="18"/>
        </w:rPr>
        <w:t xml:space="preserve">Les résultats les meilleurs </w:t>
      </w:r>
      <w:r>
        <w:rPr>
          <w:sz w:val="18"/>
          <w:szCs w:val="18"/>
          <w:highlight w:val="yellow"/>
        </w:rPr>
        <w:t>que ce soit avec le mélange A ou le mélange B ont été obtenus sans équivoque avec le tube 2, soit le tube qui a été chauffé et dans lequel vous avez ajouté un catalyseur (H</w:t>
      </w:r>
      <w:r>
        <w:rPr>
          <w:sz w:val="18"/>
          <w:szCs w:val="18"/>
          <w:highlight w:val="yellow"/>
          <w:vertAlign w:val="subscript"/>
        </w:rPr>
        <w:t>2</w:t>
      </w:r>
      <w:r>
        <w:rPr>
          <w:sz w:val="18"/>
          <w:szCs w:val="18"/>
          <w:highlight w:val="yellow"/>
        </w:rPr>
        <w:t>SO</w:t>
      </w:r>
      <w:r>
        <w:rPr>
          <w:sz w:val="18"/>
          <w:szCs w:val="18"/>
          <w:highlight w:val="yellow"/>
          <w:vertAlign w:val="subscript"/>
        </w:rPr>
        <w:t>4</w:t>
      </w:r>
      <w:r>
        <w:rPr>
          <w:sz w:val="18"/>
          <w:szCs w:val="18"/>
          <w:highlight w:val="yellow"/>
        </w:rPr>
        <w:t>).</w:t>
      </w:r>
    </w:p>
    <w:p w:rsidR="00A33705" w:rsidRDefault="007870C9">
      <w:pPr>
        <w:spacing w:line="240" w:lineRule="auto"/>
        <w:rPr>
          <w:sz w:val="18"/>
          <w:szCs w:val="18"/>
        </w:rPr>
      </w:pPr>
      <w:r>
        <w:rPr>
          <w:sz w:val="18"/>
          <w:szCs w:val="18"/>
        </w:rPr>
        <w:t>Ces deux paramètres sont des facteurs cinétiques qui augmentent la vitesse de réaction d’où l’amélioration du rendement obtenu.</w:t>
      </w:r>
    </w:p>
    <w:p w:rsidR="00A33705" w:rsidRDefault="00A33705">
      <w:pPr>
        <w:spacing w:line="240" w:lineRule="auto"/>
        <w:rPr>
          <w:sz w:val="18"/>
          <w:szCs w:val="18"/>
        </w:rPr>
      </w:pPr>
    </w:p>
    <w:p w:rsidR="00A33705" w:rsidRDefault="007870C9">
      <w:pPr>
        <w:spacing w:line="240" w:lineRule="auto"/>
        <w:rPr>
          <w:sz w:val="18"/>
          <w:szCs w:val="18"/>
        </w:rPr>
      </w:pPr>
      <w:r>
        <w:rPr>
          <w:sz w:val="18"/>
          <w:szCs w:val="18"/>
        </w:rPr>
        <w:t>Nous avons d’ailleurs remarqué que dans le cas du mélange A, c’est quasiment le seul tube où la réaction avait eu lieu de manière importante (les rendements sont sinon négatifs ou nuls) …</w:t>
      </w:r>
    </w:p>
    <w:p w:rsidR="00A33705" w:rsidRDefault="007870C9">
      <w:pPr>
        <w:spacing w:line="240" w:lineRule="auto"/>
        <w:rPr>
          <w:sz w:val="18"/>
          <w:szCs w:val="18"/>
          <w:highlight w:val="yellow"/>
        </w:rPr>
      </w:pPr>
      <w:r>
        <w:rPr>
          <w:sz w:val="18"/>
          <w:szCs w:val="18"/>
          <w:highlight w:val="yellow"/>
        </w:rPr>
        <w:t xml:space="preserve">Dans le cas du mélange B où vous aviez introduit le butanol en excès, les résultats sont dans tous les tubes bien meilleurs dans </w:t>
      </w:r>
    </w:p>
    <w:p w:rsidR="00A33705" w:rsidRDefault="007870C9">
      <w:pPr>
        <w:spacing w:line="240" w:lineRule="auto"/>
        <w:rPr>
          <w:sz w:val="18"/>
          <w:szCs w:val="18"/>
        </w:rPr>
      </w:pPr>
      <w:proofErr w:type="gramStart"/>
      <w:r>
        <w:rPr>
          <w:sz w:val="18"/>
          <w:szCs w:val="18"/>
          <w:highlight w:val="yellow"/>
        </w:rPr>
        <w:t>la</w:t>
      </w:r>
      <w:proofErr w:type="gramEnd"/>
      <w:r>
        <w:rPr>
          <w:sz w:val="18"/>
          <w:szCs w:val="18"/>
          <w:highlight w:val="yellow"/>
        </w:rPr>
        <w:t xml:space="preserve"> plupart des cas</w:t>
      </w:r>
      <w:r>
        <w:rPr>
          <w:sz w:val="18"/>
          <w:szCs w:val="18"/>
        </w:rPr>
        <w:t>. Cela montre bien l’influence de ce type de pratique qui permet d’optimiser le rendement d’une synthèse.</w:t>
      </w:r>
    </w:p>
    <w:p w:rsidR="00A33705" w:rsidRDefault="007870C9">
      <w:pPr>
        <w:spacing w:line="240" w:lineRule="auto"/>
        <w:rPr>
          <w:sz w:val="18"/>
          <w:szCs w:val="18"/>
        </w:rPr>
      </w:pPr>
      <w:r>
        <w:rPr>
          <w:sz w:val="18"/>
          <w:szCs w:val="18"/>
        </w:rPr>
        <w:t xml:space="preserve"> </w:t>
      </w:r>
    </w:p>
    <w:p w:rsidR="00A33705" w:rsidRDefault="007870C9">
      <w:pPr>
        <w:spacing w:line="240" w:lineRule="auto"/>
        <w:rPr>
          <w:sz w:val="18"/>
          <w:szCs w:val="18"/>
        </w:rPr>
      </w:pPr>
      <w:r>
        <w:rPr>
          <w:sz w:val="18"/>
          <w:szCs w:val="18"/>
        </w:rPr>
        <w:t>Nos dernières remarques portent sur la synthèse écoresponsable. Si un industriel avait pour but d’améliorer le rendement de sa synthèse, il doit également se préoccuper du développement durable et respecter les 12 principes de la chimie verte comme diminuer sa consommation d’énergie, diminuer ses déchets, utiliser le minimum de matières premières.</w:t>
      </w:r>
    </w:p>
    <w:p w:rsidR="00A33705" w:rsidRDefault="007870C9">
      <w:pPr>
        <w:spacing w:line="240" w:lineRule="auto"/>
        <w:rPr>
          <w:sz w:val="18"/>
          <w:szCs w:val="18"/>
        </w:rPr>
      </w:pPr>
      <w:r>
        <w:rPr>
          <w:sz w:val="18"/>
          <w:szCs w:val="18"/>
        </w:rPr>
        <w:t xml:space="preserve">Dans ce cadre, il nous semble important d’insister sur </w:t>
      </w:r>
      <w:r>
        <w:rPr>
          <w:sz w:val="18"/>
          <w:szCs w:val="18"/>
          <w:highlight w:val="yellow"/>
        </w:rPr>
        <w:t>la catalyse</w:t>
      </w:r>
      <w:r>
        <w:rPr>
          <w:sz w:val="18"/>
          <w:szCs w:val="18"/>
        </w:rPr>
        <w:t xml:space="preserve"> qui est un moyen moins consommateur d’énergie pour augmenter la vitesse de réaction que de chauffer. D’autre part, il existe des catalyseurs hétérogènes qui sont récupérables en fin de synthèse et donc réutilisables à l’infini. Ces catalyseurs s'utilisent en très petite quantité et respectent donc en tous points les principes de la chimie verte.</w:t>
      </w:r>
    </w:p>
    <w:p w:rsidR="00A33705" w:rsidRDefault="00A33705">
      <w:pPr>
        <w:spacing w:line="240" w:lineRule="auto"/>
        <w:rPr>
          <w:sz w:val="18"/>
          <w:szCs w:val="18"/>
        </w:rPr>
      </w:pPr>
    </w:p>
    <w:p w:rsidR="00A33705" w:rsidRDefault="007870C9">
      <w:pPr>
        <w:spacing w:line="240" w:lineRule="auto"/>
        <w:rPr>
          <w:sz w:val="18"/>
          <w:szCs w:val="18"/>
        </w:rPr>
      </w:pPr>
      <w:r>
        <w:rPr>
          <w:sz w:val="18"/>
          <w:szCs w:val="18"/>
        </w:rPr>
        <w:t xml:space="preserve">L’autre point important mis en évidence dans votre synthèse et la manière d’optimiser le rendement. Or nous avons vu en cours qu’il est possible </w:t>
      </w:r>
      <w:r>
        <w:rPr>
          <w:sz w:val="18"/>
          <w:szCs w:val="18"/>
          <w:highlight w:val="yellow"/>
        </w:rPr>
        <w:t>d’éliminer un produit au fur et à mesure plutôt que de mettre un réactif en excès.</w:t>
      </w:r>
      <w:r>
        <w:rPr>
          <w:sz w:val="18"/>
          <w:szCs w:val="18"/>
        </w:rPr>
        <w:t xml:space="preserve"> Cela évite d’utiliser trop de matières premières qui deviendraient ensuite des déchets à recycler.</w:t>
      </w:r>
    </w:p>
    <w:p w:rsidR="00A33705" w:rsidRDefault="007870C9">
      <w:pPr>
        <w:spacing w:line="240" w:lineRule="auto"/>
        <w:rPr>
          <w:sz w:val="18"/>
          <w:szCs w:val="18"/>
        </w:rPr>
      </w:pPr>
      <w:r>
        <w:rPr>
          <w:sz w:val="18"/>
          <w:szCs w:val="18"/>
        </w:rPr>
        <w:t>L</w:t>
      </w:r>
      <w:r>
        <w:rPr>
          <w:sz w:val="18"/>
          <w:szCs w:val="18"/>
          <w:highlight w:val="yellow"/>
        </w:rPr>
        <w:t>’ester produit</w:t>
      </w:r>
      <w:r>
        <w:rPr>
          <w:sz w:val="18"/>
          <w:szCs w:val="18"/>
        </w:rPr>
        <w:t xml:space="preserve"> dans cette synthèse est très volatil et donc facilement </w:t>
      </w:r>
      <w:r>
        <w:rPr>
          <w:sz w:val="18"/>
          <w:szCs w:val="18"/>
          <w:highlight w:val="yellow"/>
        </w:rPr>
        <w:t>éliminable</w:t>
      </w:r>
      <w:r>
        <w:rPr>
          <w:sz w:val="18"/>
          <w:szCs w:val="18"/>
        </w:rPr>
        <w:t xml:space="preserve"> en cours de réaction à l’aide d’un </w:t>
      </w:r>
      <w:r>
        <w:rPr>
          <w:sz w:val="18"/>
          <w:szCs w:val="18"/>
          <w:highlight w:val="yellow"/>
        </w:rPr>
        <w:t>montage de distillation</w:t>
      </w:r>
      <w:r>
        <w:rPr>
          <w:sz w:val="18"/>
          <w:szCs w:val="18"/>
        </w:rPr>
        <w:t>.</w:t>
      </w:r>
    </w:p>
    <w:p w:rsidR="00A33705" w:rsidRDefault="007870C9">
      <w:pPr>
        <w:spacing w:before="240" w:after="240" w:line="240" w:lineRule="auto"/>
        <w:jc w:val="center"/>
        <w:rPr>
          <w:sz w:val="18"/>
          <w:szCs w:val="18"/>
        </w:rPr>
      </w:pPr>
      <w:r>
        <w:rPr>
          <w:noProof/>
          <w:sz w:val="18"/>
          <w:szCs w:val="18"/>
        </w:rPr>
        <w:drawing>
          <wp:inline distT="114300" distB="114300" distL="114300" distR="114300">
            <wp:extent cx="3067050" cy="2771775"/>
            <wp:effectExtent l="0" t="0" r="0" b="0"/>
            <wp:docPr id="310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cstate="print"/>
                    <a:srcRect/>
                    <a:stretch>
                      <a:fillRect/>
                    </a:stretch>
                  </pic:blipFill>
                  <pic:spPr>
                    <a:xfrm>
                      <a:off x="0" y="0"/>
                      <a:ext cx="3067050" cy="2771775"/>
                    </a:xfrm>
                    <a:prstGeom prst="rect">
                      <a:avLst/>
                    </a:prstGeom>
                    <a:ln/>
                  </pic:spPr>
                </pic:pic>
              </a:graphicData>
            </a:graphic>
          </wp:inline>
        </w:drawing>
      </w:r>
    </w:p>
    <w:p w:rsidR="00A33705" w:rsidRDefault="007870C9">
      <w:pPr>
        <w:spacing w:before="240" w:after="240" w:line="240" w:lineRule="auto"/>
        <w:rPr>
          <w:sz w:val="18"/>
          <w:szCs w:val="18"/>
        </w:rPr>
      </w:pPr>
      <w:r>
        <w:rPr>
          <w:sz w:val="18"/>
          <w:szCs w:val="18"/>
        </w:rPr>
        <w:t xml:space="preserve">Les élèves de Terminale Spécialité SPC du Lycée du </w:t>
      </w:r>
      <w:proofErr w:type="spellStart"/>
      <w:r>
        <w:rPr>
          <w:sz w:val="18"/>
          <w:szCs w:val="18"/>
        </w:rPr>
        <w:t>Granier</w:t>
      </w:r>
      <w:proofErr w:type="spellEnd"/>
    </w:p>
    <w:p w:rsidR="00A33705" w:rsidRDefault="00A33705">
      <w:pPr>
        <w:spacing w:before="240" w:after="240" w:line="240" w:lineRule="auto"/>
        <w:rPr>
          <w:sz w:val="18"/>
          <w:szCs w:val="18"/>
        </w:rPr>
      </w:pPr>
    </w:p>
    <w:p w:rsidR="00A33705" w:rsidRDefault="00A33705">
      <w:pPr>
        <w:spacing w:before="240" w:after="240" w:line="240" w:lineRule="auto"/>
        <w:rPr>
          <w:sz w:val="18"/>
          <w:szCs w:val="18"/>
        </w:rPr>
      </w:pPr>
    </w:p>
    <w:p w:rsidR="00A33705" w:rsidRDefault="007870C9">
      <w:pPr>
        <w:numPr>
          <w:ilvl w:val="0"/>
          <w:numId w:val="5"/>
        </w:numPr>
        <w:spacing w:before="240" w:after="240" w:line="240" w:lineRule="auto"/>
        <w:rPr>
          <w:b/>
          <w:sz w:val="20"/>
          <w:szCs w:val="20"/>
        </w:rPr>
      </w:pPr>
      <w:r>
        <w:rPr>
          <w:b/>
          <w:sz w:val="20"/>
          <w:szCs w:val="20"/>
        </w:rPr>
        <w:lastRenderedPageBreak/>
        <w:t xml:space="preserve">Exemple de Travail d’analyse d’un groupe d'élèves du lycée du </w:t>
      </w:r>
      <w:proofErr w:type="spellStart"/>
      <w:r>
        <w:rPr>
          <w:b/>
          <w:sz w:val="20"/>
          <w:szCs w:val="20"/>
        </w:rPr>
        <w:t>Granier</w:t>
      </w:r>
      <w:proofErr w:type="spellEnd"/>
      <w:r>
        <w:rPr>
          <w:b/>
          <w:sz w:val="20"/>
          <w:szCs w:val="20"/>
        </w:rPr>
        <w:t xml:space="preserve"> </w:t>
      </w:r>
    </w:p>
    <w:p w:rsidR="00A33705" w:rsidRDefault="007870C9">
      <w:pPr>
        <w:spacing w:before="240" w:after="240" w:line="240" w:lineRule="auto"/>
        <w:rPr>
          <w:sz w:val="20"/>
          <w:szCs w:val="20"/>
        </w:rPr>
      </w:pPr>
      <w:r>
        <w:rPr>
          <w:noProof/>
          <w:sz w:val="20"/>
          <w:szCs w:val="20"/>
        </w:rPr>
        <w:drawing>
          <wp:inline distT="114300" distB="114300" distL="114300" distR="114300">
            <wp:extent cx="6553909" cy="8659156"/>
            <wp:effectExtent l="19050" t="0" r="0" b="0"/>
            <wp:docPr id="308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7" cstate="print"/>
                    <a:srcRect t="3962"/>
                    <a:stretch>
                      <a:fillRect/>
                    </a:stretch>
                  </pic:blipFill>
                  <pic:spPr>
                    <a:xfrm>
                      <a:off x="0" y="0"/>
                      <a:ext cx="6553909" cy="8659156"/>
                    </a:xfrm>
                    <a:prstGeom prst="rect">
                      <a:avLst/>
                    </a:prstGeom>
                    <a:ln/>
                  </pic:spPr>
                </pic:pic>
              </a:graphicData>
            </a:graphic>
          </wp:inline>
        </w:drawing>
      </w:r>
    </w:p>
    <w:p w:rsidR="00A33705" w:rsidRDefault="007870C9">
      <w:pPr>
        <w:spacing w:before="240" w:after="240" w:line="240" w:lineRule="auto"/>
        <w:rPr>
          <w:sz w:val="20"/>
          <w:szCs w:val="20"/>
        </w:rPr>
      </w:pPr>
      <w:r>
        <w:rPr>
          <w:noProof/>
          <w:sz w:val="20"/>
          <w:szCs w:val="20"/>
        </w:rPr>
        <w:lastRenderedPageBreak/>
        <w:drawing>
          <wp:inline distT="114300" distB="114300" distL="114300" distR="114300">
            <wp:extent cx="6552890" cy="9017000"/>
            <wp:effectExtent l="0" t="0" r="0" b="0"/>
            <wp:docPr id="308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cstate="print"/>
                    <a:srcRect/>
                    <a:stretch>
                      <a:fillRect/>
                    </a:stretch>
                  </pic:blipFill>
                  <pic:spPr>
                    <a:xfrm>
                      <a:off x="0" y="0"/>
                      <a:ext cx="6552890" cy="9017000"/>
                    </a:xfrm>
                    <a:prstGeom prst="rect">
                      <a:avLst/>
                    </a:prstGeom>
                    <a:ln/>
                  </pic:spPr>
                </pic:pic>
              </a:graphicData>
            </a:graphic>
          </wp:inline>
        </w:drawing>
      </w:r>
    </w:p>
    <w:p w:rsidR="00A33705" w:rsidRDefault="007870C9">
      <w:pPr>
        <w:spacing w:before="240" w:after="240" w:line="240" w:lineRule="auto"/>
        <w:rPr>
          <w:sz w:val="20"/>
          <w:szCs w:val="20"/>
        </w:rPr>
      </w:pPr>
      <w:r>
        <w:rPr>
          <w:sz w:val="20"/>
          <w:szCs w:val="20"/>
        </w:rPr>
        <w:t xml:space="preserve"> </w:t>
      </w:r>
    </w:p>
    <w:p w:rsidR="00A33705" w:rsidRDefault="00A33705">
      <w:pPr>
        <w:spacing w:before="240" w:after="240" w:line="240" w:lineRule="auto"/>
        <w:rPr>
          <w:sz w:val="20"/>
          <w:szCs w:val="20"/>
        </w:rPr>
      </w:pPr>
    </w:p>
    <w:p w:rsidR="00A33705" w:rsidRDefault="007870C9">
      <w:pPr>
        <w:numPr>
          <w:ilvl w:val="0"/>
          <w:numId w:val="7"/>
        </w:numPr>
        <w:spacing w:before="240" w:after="240" w:line="240" w:lineRule="auto"/>
        <w:rPr>
          <w:b/>
          <w:sz w:val="18"/>
          <w:szCs w:val="18"/>
        </w:rPr>
      </w:pPr>
      <w:r>
        <w:rPr>
          <w:b/>
          <w:sz w:val="18"/>
          <w:szCs w:val="18"/>
        </w:rPr>
        <w:lastRenderedPageBreak/>
        <w:t xml:space="preserve">Conclusions faites par les élèves du lycée du Grésivaudan après analyse des résultats des élèves du lycée du </w:t>
      </w:r>
      <w:proofErr w:type="spellStart"/>
      <w:r>
        <w:rPr>
          <w:b/>
          <w:sz w:val="18"/>
          <w:szCs w:val="18"/>
        </w:rPr>
        <w:t>Granier</w:t>
      </w:r>
      <w:proofErr w:type="spellEnd"/>
      <w:r>
        <w:rPr>
          <w:b/>
          <w:sz w:val="18"/>
          <w:szCs w:val="18"/>
        </w:rPr>
        <w:t xml:space="preserve">  (TP synthèse n°2)</w:t>
      </w:r>
    </w:p>
    <w:p w:rsidR="00A33705" w:rsidRDefault="007870C9">
      <w:pPr>
        <w:rPr>
          <w:rFonts w:ascii="Georgia" w:eastAsia="Georgia" w:hAnsi="Georgia" w:cs="Georgia"/>
          <w:b/>
        </w:rPr>
      </w:pPr>
      <w:r>
        <w:rPr>
          <w:rFonts w:ascii="Georgia" w:eastAsia="Georgia" w:hAnsi="Georgia" w:cs="Georgia"/>
          <w:color w:val="9900FF"/>
          <w:u w:val="single"/>
        </w:rPr>
        <w:t>Tableau à remplir</w:t>
      </w:r>
      <w:r>
        <w:rPr>
          <w:rFonts w:ascii="Georgia" w:eastAsia="Georgia" w:hAnsi="Georgia" w:cs="Georgia"/>
        </w:rPr>
        <w:t xml:space="preserve"> avec la </w:t>
      </w:r>
      <w:r>
        <w:rPr>
          <w:rFonts w:ascii="Georgia" w:eastAsia="Georgia" w:hAnsi="Georgia" w:cs="Georgia"/>
          <w:b/>
        </w:rPr>
        <w:t>valeur du  rendement</w:t>
      </w:r>
    </w:p>
    <w:p w:rsidR="00A33705" w:rsidRDefault="00A33705">
      <w:pPr>
        <w:rPr>
          <w:rFonts w:ascii="Georgia" w:eastAsia="Georgia" w:hAnsi="Georgia" w:cs="Georgia"/>
        </w:rPr>
      </w:pPr>
    </w:p>
    <w:tbl>
      <w:tblPr>
        <w:tblStyle w:val="af2"/>
        <w:tblW w:w="10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80"/>
        <w:gridCol w:w="2580"/>
        <w:gridCol w:w="2580"/>
        <w:gridCol w:w="2580"/>
      </w:tblGrid>
      <w:tr w:rsidR="00A33705">
        <w:tc>
          <w:tcPr>
            <w:tcW w:w="2580" w:type="dxa"/>
            <w:shd w:val="clear" w:color="auto" w:fill="auto"/>
            <w:tcMar>
              <w:top w:w="100" w:type="dxa"/>
              <w:left w:w="100" w:type="dxa"/>
              <w:bottom w:w="100" w:type="dxa"/>
              <w:right w:w="100" w:type="dxa"/>
            </w:tcMar>
          </w:tcPr>
          <w:p w:rsidR="00A33705" w:rsidRDefault="007870C9">
            <w:pPr>
              <w:widowControl w:val="0"/>
              <w:spacing w:line="240" w:lineRule="auto"/>
              <w:jc w:val="center"/>
              <w:rPr>
                <w:rFonts w:ascii="Georgia" w:eastAsia="Georgia" w:hAnsi="Georgia" w:cs="Georgia"/>
                <w:b/>
                <w:highlight w:val="yellow"/>
              </w:rPr>
            </w:pPr>
            <w:r>
              <w:rPr>
                <w:rFonts w:ascii="Georgia" w:eastAsia="Georgia" w:hAnsi="Georgia" w:cs="Georgia"/>
                <w:b/>
                <w:highlight w:val="yellow"/>
              </w:rPr>
              <w:t>Nom du groupe</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jc w:val="center"/>
              <w:rPr>
                <w:rFonts w:ascii="Georgia" w:eastAsia="Georgia" w:hAnsi="Georgia" w:cs="Georgia"/>
                <w:b/>
                <w:highlight w:val="yellow"/>
              </w:rPr>
            </w:pPr>
            <w:r>
              <w:rPr>
                <w:rFonts w:ascii="Georgia" w:eastAsia="Georgia" w:hAnsi="Georgia" w:cs="Georgia"/>
                <w:b/>
                <w:highlight w:val="yellow"/>
              </w:rPr>
              <w:t>Protocole 1</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jc w:val="center"/>
              <w:rPr>
                <w:rFonts w:ascii="Georgia" w:eastAsia="Georgia" w:hAnsi="Georgia" w:cs="Georgia"/>
                <w:b/>
                <w:highlight w:val="yellow"/>
              </w:rPr>
            </w:pPr>
            <w:r>
              <w:rPr>
                <w:rFonts w:ascii="Georgia" w:eastAsia="Georgia" w:hAnsi="Georgia" w:cs="Georgia"/>
                <w:b/>
                <w:highlight w:val="yellow"/>
              </w:rPr>
              <w:t>Protocole 2</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jc w:val="center"/>
              <w:rPr>
                <w:rFonts w:ascii="Georgia" w:eastAsia="Georgia" w:hAnsi="Georgia" w:cs="Georgia"/>
                <w:b/>
                <w:highlight w:val="yellow"/>
              </w:rPr>
            </w:pPr>
            <w:r>
              <w:rPr>
                <w:rFonts w:ascii="Georgia" w:eastAsia="Georgia" w:hAnsi="Georgia" w:cs="Georgia"/>
                <w:b/>
                <w:highlight w:val="yellow"/>
              </w:rPr>
              <w:t>Protocole 3</w:t>
            </w:r>
          </w:p>
        </w:tc>
      </w:tr>
      <w:tr w:rsidR="00A33705">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Léonie et Aurore</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18.3% (calcul avec valeurs approchées)</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30.8%</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96.2%</w:t>
            </w:r>
          </w:p>
        </w:tc>
      </w:tr>
      <w:tr w:rsidR="00A33705">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 xml:space="preserve">Antoine &amp; </w:t>
            </w:r>
            <w:proofErr w:type="spellStart"/>
            <w:r>
              <w:rPr>
                <w:rFonts w:ascii="Georgia" w:eastAsia="Georgia" w:hAnsi="Georgia" w:cs="Georgia"/>
              </w:rPr>
              <w:t>théo</w:t>
            </w:r>
            <w:proofErr w:type="spellEnd"/>
            <w:r>
              <w:rPr>
                <w:rFonts w:ascii="Georgia" w:eastAsia="Georgia" w:hAnsi="Georgia" w:cs="Georgia"/>
              </w:rPr>
              <w:t xml:space="preserve"> &amp; </w:t>
            </w:r>
            <w:proofErr w:type="spellStart"/>
            <w:r>
              <w:rPr>
                <w:rFonts w:ascii="Georgia" w:eastAsia="Georgia" w:hAnsi="Georgia" w:cs="Georgia"/>
              </w:rPr>
              <w:t>pierrick</w:t>
            </w:r>
            <w:proofErr w:type="spellEnd"/>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18.6%</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31.8%</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98.0%</w:t>
            </w:r>
          </w:p>
        </w:tc>
      </w:tr>
      <w:tr w:rsidR="00A33705">
        <w:trPr>
          <w:trHeight w:val="512"/>
        </w:trPr>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proofErr w:type="spellStart"/>
            <w:r>
              <w:rPr>
                <w:rFonts w:ascii="Georgia" w:eastAsia="Georgia" w:hAnsi="Georgia" w:cs="Georgia"/>
              </w:rPr>
              <w:t>Elea</w:t>
            </w:r>
            <w:proofErr w:type="spellEnd"/>
            <w:r>
              <w:rPr>
                <w:rFonts w:ascii="Georgia" w:eastAsia="Georgia" w:hAnsi="Georgia" w:cs="Georgia"/>
              </w:rPr>
              <w:t xml:space="preserve"> et </w:t>
            </w:r>
            <w:proofErr w:type="spellStart"/>
            <w:r>
              <w:rPr>
                <w:rFonts w:ascii="Georgia" w:eastAsia="Georgia" w:hAnsi="Georgia" w:cs="Georgia"/>
              </w:rPr>
              <w:t>Katharina</w:t>
            </w:r>
            <w:proofErr w:type="spellEnd"/>
            <w:r>
              <w:rPr>
                <w:rFonts w:ascii="Georgia" w:eastAsia="Georgia" w:hAnsi="Georgia" w:cs="Georgia"/>
              </w:rPr>
              <w:t xml:space="preserve"> </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18,3%</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30,8%</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96,2%</w:t>
            </w:r>
          </w:p>
        </w:tc>
      </w:tr>
      <w:tr w:rsidR="00A33705">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 xml:space="preserve">Lyne et Amélie </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18,55%</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31,8%</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98,0%</w:t>
            </w:r>
          </w:p>
        </w:tc>
      </w:tr>
      <w:tr w:rsidR="00A33705">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Manon et Nina</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18.3%</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30.8%</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96.2%</w:t>
            </w:r>
          </w:p>
        </w:tc>
      </w:tr>
      <w:tr w:rsidR="00A33705">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Axelle et Fanny</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18,4%</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30,8%</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96,2%</w:t>
            </w:r>
          </w:p>
        </w:tc>
      </w:tr>
      <w:tr w:rsidR="00A33705">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Luce, Anaëlle et Manon</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18,3 % (à 0,1 près à chaque protocole)</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31,2 %</w:t>
            </w:r>
          </w:p>
        </w:tc>
        <w:tc>
          <w:tcPr>
            <w:tcW w:w="2580" w:type="dxa"/>
            <w:shd w:val="clear" w:color="auto" w:fill="auto"/>
            <w:tcMar>
              <w:top w:w="100" w:type="dxa"/>
              <w:left w:w="100" w:type="dxa"/>
              <w:bottom w:w="100" w:type="dxa"/>
              <w:right w:w="100" w:type="dxa"/>
            </w:tcMar>
          </w:tcPr>
          <w:p w:rsidR="00A33705" w:rsidRDefault="007870C9">
            <w:pPr>
              <w:widowControl w:val="0"/>
              <w:spacing w:line="240" w:lineRule="auto"/>
              <w:rPr>
                <w:rFonts w:ascii="Georgia" w:eastAsia="Georgia" w:hAnsi="Georgia" w:cs="Georgia"/>
              </w:rPr>
            </w:pPr>
            <w:r>
              <w:rPr>
                <w:rFonts w:ascii="Georgia" w:eastAsia="Georgia" w:hAnsi="Georgia" w:cs="Georgia"/>
              </w:rPr>
              <w:t>96,2 %</w:t>
            </w:r>
          </w:p>
        </w:tc>
      </w:tr>
    </w:tbl>
    <w:p w:rsidR="00A33705" w:rsidRDefault="00A33705">
      <w:pPr>
        <w:rPr>
          <w:sz w:val="20"/>
          <w:szCs w:val="20"/>
        </w:rPr>
      </w:pPr>
    </w:p>
    <w:p w:rsidR="00A33705" w:rsidRDefault="00A33705">
      <w:pPr>
        <w:rPr>
          <w:sz w:val="20"/>
          <w:szCs w:val="20"/>
        </w:rPr>
      </w:pPr>
    </w:p>
    <w:p w:rsidR="00A33705" w:rsidRDefault="007870C9">
      <w:pPr>
        <w:rPr>
          <w:rFonts w:ascii="Georgia" w:eastAsia="Georgia" w:hAnsi="Georgia" w:cs="Georgia"/>
          <w:color w:val="9900FF"/>
          <w:u w:val="single"/>
        </w:rPr>
      </w:pPr>
      <w:r>
        <w:rPr>
          <w:rFonts w:ascii="Georgia" w:eastAsia="Georgia" w:hAnsi="Georgia" w:cs="Georgia"/>
          <w:color w:val="9900FF"/>
          <w:u w:val="single"/>
        </w:rPr>
        <w:t>Quel bilan pour le meilleur rendement ?</w:t>
      </w:r>
    </w:p>
    <w:p w:rsidR="00A33705" w:rsidRDefault="007870C9">
      <w:pPr>
        <w:rPr>
          <w:rFonts w:ascii="Georgia" w:eastAsia="Georgia" w:hAnsi="Georgia" w:cs="Georgia"/>
        </w:rPr>
      </w:pPr>
      <w:r>
        <w:rPr>
          <w:rFonts w:ascii="Georgia" w:eastAsia="Georgia" w:hAnsi="Georgia" w:cs="Georgia"/>
          <w:u w:val="single"/>
        </w:rPr>
        <w:t xml:space="preserve">Léonie et Aurore: </w:t>
      </w:r>
      <w:r>
        <w:rPr>
          <w:rFonts w:ascii="Georgia" w:eastAsia="Georgia" w:hAnsi="Georgia" w:cs="Georgia"/>
        </w:rPr>
        <w:t>Le protocole 3 a le meilleur rendement. Pour obtenir un meilleur rendement il faut donc faire un montage de distillation.</w:t>
      </w:r>
    </w:p>
    <w:p w:rsidR="00A33705" w:rsidRDefault="00A33705">
      <w:pPr>
        <w:rPr>
          <w:rFonts w:ascii="Georgia" w:eastAsia="Georgia" w:hAnsi="Georgia" w:cs="Georgia"/>
          <w:u w:val="single"/>
        </w:rPr>
      </w:pPr>
    </w:p>
    <w:p w:rsidR="00A33705" w:rsidRDefault="007870C9">
      <w:pPr>
        <w:rPr>
          <w:rFonts w:ascii="Georgia" w:eastAsia="Georgia" w:hAnsi="Georgia" w:cs="Georgia"/>
        </w:rPr>
      </w:pPr>
      <w:r>
        <w:rPr>
          <w:rFonts w:ascii="Georgia" w:eastAsia="Georgia" w:hAnsi="Georgia" w:cs="Georgia"/>
          <w:u w:val="single"/>
        </w:rPr>
        <w:t xml:space="preserve">Lyne et Amélie : </w:t>
      </w:r>
      <w:r>
        <w:rPr>
          <w:rFonts w:ascii="Georgia" w:eastAsia="Georgia" w:hAnsi="Georgia" w:cs="Georgia"/>
        </w:rPr>
        <w:t xml:space="preserve">le protocole 3 possède le meilleur rendement. Il faut donc procéder par distillation. </w:t>
      </w:r>
    </w:p>
    <w:p w:rsidR="00A33705" w:rsidRDefault="00A33705">
      <w:pPr>
        <w:rPr>
          <w:rFonts w:ascii="Georgia" w:eastAsia="Georgia" w:hAnsi="Georgia" w:cs="Georgia"/>
          <w:u w:val="single"/>
        </w:rPr>
      </w:pPr>
    </w:p>
    <w:p w:rsidR="00A33705" w:rsidRDefault="007870C9">
      <w:pPr>
        <w:rPr>
          <w:rFonts w:ascii="Georgia" w:eastAsia="Georgia" w:hAnsi="Georgia" w:cs="Georgia"/>
        </w:rPr>
      </w:pPr>
      <w:r>
        <w:rPr>
          <w:rFonts w:ascii="Georgia" w:eastAsia="Georgia" w:hAnsi="Georgia" w:cs="Georgia"/>
          <w:u w:val="single"/>
        </w:rPr>
        <w:t xml:space="preserve">Antoine &amp; Théo &amp; Pierrick: </w:t>
      </w:r>
      <w:r>
        <w:rPr>
          <w:rFonts w:ascii="Georgia" w:eastAsia="Georgia" w:hAnsi="Georgia" w:cs="Georgia"/>
        </w:rPr>
        <w:t>le protocole 3 à le meilleur rendement. La distillation est donc préférable</w:t>
      </w:r>
    </w:p>
    <w:p w:rsidR="00A33705" w:rsidRDefault="00A33705">
      <w:pPr>
        <w:rPr>
          <w:rFonts w:ascii="Georgia" w:eastAsia="Georgia" w:hAnsi="Georgia" w:cs="Georgia"/>
        </w:rPr>
      </w:pPr>
    </w:p>
    <w:p w:rsidR="00A33705" w:rsidRDefault="007870C9">
      <w:pPr>
        <w:rPr>
          <w:rFonts w:ascii="Georgia" w:eastAsia="Georgia" w:hAnsi="Georgia" w:cs="Georgia"/>
        </w:rPr>
      </w:pPr>
      <w:r>
        <w:rPr>
          <w:rFonts w:ascii="Georgia" w:eastAsia="Georgia" w:hAnsi="Georgia" w:cs="Georgia"/>
          <w:u w:val="single"/>
        </w:rPr>
        <w:t xml:space="preserve">Nina et Manon: </w:t>
      </w:r>
      <w:r>
        <w:rPr>
          <w:rFonts w:ascii="Georgia" w:eastAsia="Georgia" w:hAnsi="Georgia" w:cs="Georgia"/>
        </w:rPr>
        <w:t>le meilleur rendement est pour le protocole 3, le montage de distillation est donc préférable.</w:t>
      </w:r>
    </w:p>
    <w:p w:rsidR="00A33705" w:rsidRDefault="00A33705">
      <w:pPr>
        <w:rPr>
          <w:rFonts w:ascii="Georgia" w:eastAsia="Georgia" w:hAnsi="Georgia" w:cs="Georgia"/>
        </w:rPr>
      </w:pPr>
    </w:p>
    <w:p w:rsidR="00A33705" w:rsidRDefault="007870C9">
      <w:pPr>
        <w:rPr>
          <w:rFonts w:ascii="Georgia" w:eastAsia="Georgia" w:hAnsi="Georgia" w:cs="Georgia"/>
        </w:rPr>
      </w:pPr>
      <w:proofErr w:type="spellStart"/>
      <w:r>
        <w:rPr>
          <w:rFonts w:ascii="Georgia" w:eastAsia="Georgia" w:hAnsi="Georgia" w:cs="Georgia"/>
          <w:u w:val="single"/>
        </w:rPr>
        <w:t>Elea</w:t>
      </w:r>
      <w:proofErr w:type="spellEnd"/>
      <w:r>
        <w:rPr>
          <w:rFonts w:ascii="Georgia" w:eastAsia="Georgia" w:hAnsi="Georgia" w:cs="Georgia"/>
          <w:u w:val="single"/>
        </w:rPr>
        <w:t xml:space="preserve"> et </w:t>
      </w:r>
      <w:proofErr w:type="spellStart"/>
      <w:r>
        <w:rPr>
          <w:rFonts w:ascii="Georgia" w:eastAsia="Georgia" w:hAnsi="Georgia" w:cs="Georgia"/>
          <w:u w:val="single"/>
        </w:rPr>
        <w:t>Katharina</w:t>
      </w:r>
      <w:proofErr w:type="spellEnd"/>
      <w:r>
        <w:rPr>
          <w:rFonts w:ascii="Georgia" w:eastAsia="Georgia" w:hAnsi="Georgia" w:cs="Georgia"/>
          <w:u w:val="single"/>
        </w:rPr>
        <w:t xml:space="preserve">: </w:t>
      </w:r>
      <w:r>
        <w:rPr>
          <w:rFonts w:ascii="Georgia" w:eastAsia="Georgia" w:hAnsi="Georgia" w:cs="Georgia"/>
        </w:rPr>
        <w:t xml:space="preserve">On obtient le meilleur rendement avec le protocole 3. Il est donc mieux de faire une distillation. </w:t>
      </w:r>
    </w:p>
    <w:p w:rsidR="00A33705" w:rsidRDefault="00A33705">
      <w:pPr>
        <w:rPr>
          <w:rFonts w:ascii="Georgia" w:eastAsia="Georgia" w:hAnsi="Georgia" w:cs="Georgia"/>
          <w:u w:val="single"/>
        </w:rPr>
      </w:pPr>
    </w:p>
    <w:p w:rsidR="00A33705" w:rsidRDefault="007870C9">
      <w:pPr>
        <w:widowControl w:val="0"/>
        <w:spacing w:line="240" w:lineRule="auto"/>
        <w:rPr>
          <w:rFonts w:ascii="Georgia" w:eastAsia="Georgia" w:hAnsi="Georgia" w:cs="Georgia"/>
        </w:rPr>
      </w:pPr>
      <w:r>
        <w:rPr>
          <w:rFonts w:ascii="Georgia" w:eastAsia="Georgia" w:hAnsi="Georgia" w:cs="Georgia"/>
          <w:u w:val="single"/>
        </w:rPr>
        <w:t>Luce, Anaëlle et Manon :</w:t>
      </w:r>
      <w:r>
        <w:rPr>
          <w:rFonts w:ascii="Georgia" w:eastAsia="Georgia" w:hAnsi="Georgia" w:cs="Georgia"/>
        </w:rPr>
        <w:t xml:space="preserve"> Le meilleur rendement est celui du protocole 3, correspondant au montage de distillation.</w:t>
      </w:r>
    </w:p>
    <w:p w:rsidR="00A33705" w:rsidRDefault="00A33705">
      <w:pPr>
        <w:widowControl w:val="0"/>
        <w:spacing w:line="240" w:lineRule="auto"/>
        <w:rPr>
          <w:rFonts w:ascii="Georgia" w:eastAsia="Georgia" w:hAnsi="Georgia" w:cs="Georgia"/>
        </w:rPr>
      </w:pPr>
    </w:p>
    <w:p w:rsidR="00A33705" w:rsidRDefault="007870C9">
      <w:pPr>
        <w:rPr>
          <w:rFonts w:ascii="Georgia" w:eastAsia="Georgia" w:hAnsi="Georgia" w:cs="Georgia"/>
          <w:color w:val="9900FF"/>
          <w:u w:val="single"/>
        </w:rPr>
      </w:pPr>
      <w:r>
        <w:rPr>
          <w:rFonts w:ascii="Georgia" w:eastAsia="Georgia" w:hAnsi="Georgia" w:cs="Georgia"/>
          <w:color w:val="9900FF"/>
          <w:u w:val="single"/>
        </w:rPr>
        <w:t>Vos conseils d’expert</w:t>
      </w:r>
    </w:p>
    <w:p w:rsidR="00A33705" w:rsidRDefault="007870C9">
      <w:pPr>
        <w:rPr>
          <w:rFonts w:ascii="Georgia" w:eastAsia="Georgia" w:hAnsi="Georgia" w:cs="Georgia"/>
        </w:rPr>
      </w:pPr>
      <w:r>
        <w:rPr>
          <w:rFonts w:ascii="Georgia" w:eastAsia="Georgia" w:hAnsi="Georgia" w:cs="Georgia"/>
          <w:u w:val="single"/>
        </w:rPr>
        <w:t xml:space="preserve">Léonie et Aurore: </w:t>
      </w:r>
      <w:r>
        <w:rPr>
          <w:rFonts w:ascii="Georgia" w:eastAsia="Georgia" w:hAnsi="Georgia" w:cs="Georgia"/>
        </w:rPr>
        <w:t xml:space="preserve">Le montage de distillation utilise une grande quantité d’eau et d’énergie thermique. Ce n’est pas une méthode très éco-responsable malgré son rendement élevé. </w:t>
      </w:r>
    </w:p>
    <w:p w:rsidR="00A33705" w:rsidRDefault="00A33705">
      <w:pPr>
        <w:rPr>
          <w:rFonts w:ascii="Georgia" w:eastAsia="Georgia" w:hAnsi="Georgia" w:cs="Georgia"/>
        </w:rPr>
      </w:pPr>
    </w:p>
    <w:p w:rsidR="00A33705" w:rsidRDefault="007870C9">
      <w:pPr>
        <w:rPr>
          <w:rFonts w:ascii="Georgia" w:eastAsia="Georgia" w:hAnsi="Georgia" w:cs="Georgia"/>
        </w:rPr>
      </w:pPr>
      <w:r>
        <w:rPr>
          <w:rFonts w:ascii="Georgia" w:eastAsia="Georgia" w:hAnsi="Georgia" w:cs="Georgia"/>
          <w:u w:val="single"/>
        </w:rPr>
        <w:t>Amélie et Lyne :</w:t>
      </w:r>
      <w:r>
        <w:rPr>
          <w:rFonts w:ascii="Georgia" w:eastAsia="Georgia" w:hAnsi="Georgia" w:cs="Georgia"/>
        </w:rPr>
        <w:t xml:space="preserve"> le montage par distillation permet d’avoir un meilleur rendement. Cependant, il utilise beaucoup d’eau et d’énergie thermique. Ainsi, cette méthode n’est pas éco-responsable. Il faudrait essayer de récupérer l’eau. </w:t>
      </w:r>
    </w:p>
    <w:p w:rsidR="00A33705" w:rsidRDefault="00A33705">
      <w:pPr>
        <w:rPr>
          <w:rFonts w:ascii="Georgia" w:eastAsia="Georgia" w:hAnsi="Georgia" w:cs="Georgia"/>
          <w:u w:val="single"/>
        </w:rPr>
      </w:pPr>
    </w:p>
    <w:p w:rsidR="00A33705" w:rsidRDefault="007870C9">
      <w:pPr>
        <w:rPr>
          <w:rFonts w:ascii="Georgia" w:eastAsia="Georgia" w:hAnsi="Georgia" w:cs="Georgia"/>
        </w:rPr>
      </w:pPr>
      <w:r>
        <w:rPr>
          <w:rFonts w:ascii="Georgia" w:eastAsia="Georgia" w:hAnsi="Georgia" w:cs="Georgia"/>
          <w:u w:val="single"/>
        </w:rPr>
        <w:t>Antoine &amp; Théo &amp; Pierrick</w:t>
      </w:r>
      <w:proofErr w:type="gramStart"/>
      <w:r>
        <w:rPr>
          <w:rFonts w:ascii="Georgia" w:eastAsia="Georgia" w:hAnsi="Georgia" w:cs="Georgia"/>
        </w:rPr>
        <w:t>:  L’</w:t>
      </w:r>
      <w:proofErr w:type="gramEnd"/>
      <w:r>
        <w:rPr>
          <w:rFonts w:ascii="Georgia" w:eastAsia="Georgia" w:hAnsi="Georgia" w:cs="Georgia"/>
        </w:rPr>
        <w:t xml:space="preserve"> utilisation d’eau et d'énergie thermique est très élevée. Cela n’est pas écoresponsable</w:t>
      </w:r>
    </w:p>
    <w:p w:rsidR="00A33705" w:rsidRDefault="00A33705">
      <w:pPr>
        <w:rPr>
          <w:rFonts w:ascii="Georgia" w:eastAsia="Georgia" w:hAnsi="Georgia" w:cs="Georgia"/>
        </w:rPr>
      </w:pPr>
    </w:p>
    <w:p w:rsidR="00A33705" w:rsidRDefault="007870C9">
      <w:pPr>
        <w:rPr>
          <w:rFonts w:ascii="Georgia" w:eastAsia="Georgia" w:hAnsi="Georgia" w:cs="Georgia"/>
          <w:u w:val="single"/>
        </w:rPr>
      </w:pPr>
      <w:r>
        <w:rPr>
          <w:rFonts w:ascii="Georgia" w:eastAsia="Georgia" w:hAnsi="Georgia" w:cs="Georgia"/>
          <w:u w:val="single"/>
        </w:rPr>
        <w:t>Nina et Manon:</w:t>
      </w:r>
      <w:r>
        <w:rPr>
          <w:rFonts w:ascii="Georgia" w:eastAsia="Georgia" w:hAnsi="Georgia" w:cs="Georgia"/>
        </w:rPr>
        <w:t xml:space="preserve"> l’utilisation d’énergie thermique est élevée, de plus il y a de forts dégagements gazeux donc il y a des pertes, la distillation nécessite également beaucoup d’eau </w:t>
      </w:r>
    </w:p>
    <w:p w:rsidR="00A33705" w:rsidRDefault="00A33705">
      <w:pPr>
        <w:rPr>
          <w:rFonts w:ascii="Georgia" w:eastAsia="Georgia" w:hAnsi="Georgia" w:cs="Georgia"/>
          <w:u w:val="single"/>
        </w:rPr>
      </w:pPr>
    </w:p>
    <w:p w:rsidR="00A33705" w:rsidRDefault="007870C9">
      <w:pPr>
        <w:rPr>
          <w:rFonts w:ascii="Georgia" w:eastAsia="Georgia" w:hAnsi="Georgia" w:cs="Georgia"/>
        </w:rPr>
      </w:pPr>
      <w:proofErr w:type="spellStart"/>
      <w:r>
        <w:rPr>
          <w:rFonts w:ascii="Georgia" w:eastAsia="Georgia" w:hAnsi="Georgia" w:cs="Georgia"/>
          <w:u w:val="single"/>
        </w:rPr>
        <w:lastRenderedPageBreak/>
        <w:t>Elea</w:t>
      </w:r>
      <w:proofErr w:type="spellEnd"/>
      <w:r>
        <w:rPr>
          <w:rFonts w:ascii="Georgia" w:eastAsia="Georgia" w:hAnsi="Georgia" w:cs="Georgia"/>
          <w:u w:val="single"/>
        </w:rPr>
        <w:t xml:space="preserve"> et </w:t>
      </w:r>
      <w:proofErr w:type="spellStart"/>
      <w:r>
        <w:rPr>
          <w:rFonts w:ascii="Georgia" w:eastAsia="Georgia" w:hAnsi="Georgia" w:cs="Georgia"/>
          <w:u w:val="single"/>
        </w:rPr>
        <w:t>Katharina</w:t>
      </w:r>
      <w:proofErr w:type="spellEnd"/>
      <w:r>
        <w:rPr>
          <w:rFonts w:ascii="Georgia" w:eastAsia="Georgia" w:hAnsi="Georgia" w:cs="Georgia"/>
          <w:u w:val="single"/>
        </w:rPr>
        <w:t xml:space="preserve">: </w:t>
      </w:r>
      <w:r>
        <w:rPr>
          <w:rFonts w:ascii="Georgia" w:eastAsia="Georgia" w:hAnsi="Georgia" w:cs="Georgia"/>
        </w:rPr>
        <w:t xml:space="preserve">Cette méthode utilise beaucoup d’eau et d’énergie thermique. Elle n’est donc pas éco-responsable. </w:t>
      </w:r>
    </w:p>
    <w:p w:rsidR="00A33705" w:rsidRDefault="00A33705">
      <w:pPr>
        <w:rPr>
          <w:rFonts w:ascii="Georgia" w:eastAsia="Georgia" w:hAnsi="Georgia" w:cs="Georgia"/>
        </w:rPr>
      </w:pPr>
    </w:p>
    <w:p w:rsidR="00A33705" w:rsidRDefault="007870C9">
      <w:pPr>
        <w:widowControl w:val="0"/>
        <w:spacing w:line="240" w:lineRule="auto"/>
        <w:rPr>
          <w:rFonts w:ascii="Georgia" w:eastAsia="Georgia" w:hAnsi="Georgia" w:cs="Georgia"/>
        </w:rPr>
      </w:pPr>
      <w:r>
        <w:rPr>
          <w:rFonts w:ascii="Georgia" w:eastAsia="Georgia" w:hAnsi="Georgia" w:cs="Georgia"/>
          <w:u w:val="single"/>
        </w:rPr>
        <w:t>Luce, Anaëlle et Manon :</w:t>
      </w:r>
      <w:r>
        <w:rPr>
          <w:rFonts w:ascii="Georgia" w:eastAsia="Georgia" w:hAnsi="Georgia" w:cs="Georgia"/>
        </w:rPr>
        <w:t xml:space="preserve"> le montage de distillation qui permet le plus grand rendement utilise sur une grande durée de l’eau et de l’énergie thermique : ce n’est pas éco-responsable.</w:t>
      </w:r>
    </w:p>
    <w:p w:rsidR="00A33705" w:rsidRDefault="00A33705">
      <w:pPr>
        <w:widowControl w:val="0"/>
        <w:spacing w:line="240" w:lineRule="auto"/>
        <w:rPr>
          <w:rFonts w:ascii="Georgia" w:eastAsia="Georgia" w:hAnsi="Georgia" w:cs="Georgia"/>
          <w:sz w:val="24"/>
          <w:szCs w:val="24"/>
        </w:rPr>
      </w:pPr>
    </w:p>
    <w:p w:rsidR="00A33705" w:rsidRDefault="00A33705">
      <w:pPr>
        <w:widowControl w:val="0"/>
        <w:spacing w:line="240" w:lineRule="auto"/>
        <w:rPr>
          <w:rFonts w:ascii="Georgia" w:eastAsia="Georgia" w:hAnsi="Georgia" w:cs="Georgia"/>
          <w:sz w:val="24"/>
          <w:szCs w:val="24"/>
        </w:rPr>
      </w:pPr>
    </w:p>
    <w:p w:rsidR="00A33705" w:rsidRDefault="00A33705">
      <w:pPr>
        <w:rPr>
          <w:rFonts w:ascii="Georgia" w:eastAsia="Georgia" w:hAnsi="Georgia" w:cs="Georgia"/>
          <w:sz w:val="24"/>
          <w:szCs w:val="24"/>
        </w:rPr>
      </w:pPr>
    </w:p>
    <w:p w:rsidR="00A33705" w:rsidRDefault="00A33705">
      <w:pPr>
        <w:rPr>
          <w:rFonts w:ascii="Georgia" w:eastAsia="Georgia" w:hAnsi="Georgia" w:cs="Georgia"/>
          <w:sz w:val="24"/>
          <w:szCs w:val="24"/>
        </w:rPr>
      </w:pPr>
    </w:p>
    <w:p w:rsidR="00A33705" w:rsidRDefault="007870C9">
      <w:pPr>
        <w:rPr>
          <w:rFonts w:ascii="Georgia" w:eastAsia="Georgia" w:hAnsi="Georgia" w:cs="Georgia"/>
          <w:color w:val="9900FF"/>
          <w:u w:val="single"/>
        </w:rPr>
      </w:pPr>
      <w:r>
        <w:rPr>
          <w:rFonts w:ascii="Georgia" w:eastAsia="Georgia" w:hAnsi="Georgia" w:cs="Georgia"/>
          <w:color w:val="9900FF"/>
          <w:u w:val="single"/>
        </w:rPr>
        <w:t>Calcul détaillé des rendements :</w:t>
      </w:r>
    </w:p>
    <w:p w:rsidR="00A33705" w:rsidRDefault="00A33705">
      <w:pPr>
        <w:rPr>
          <w:rFonts w:ascii="Georgia" w:eastAsia="Georgia" w:hAnsi="Georgia" w:cs="Georgia"/>
          <w:color w:val="9900FF"/>
          <w:u w:val="single"/>
        </w:rPr>
      </w:pPr>
    </w:p>
    <w:p w:rsidR="00A33705" w:rsidRDefault="007870C9">
      <w:pPr>
        <w:rPr>
          <w:sz w:val="20"/>
          <w:szCs w:val="20"/>
        </w:rPr>
      </w:pPr>
      <w:r>
        <w:rPr>
          <w:rFonts w:ascii="Georgia" w:eastAsia="Georgia" w:hAnsi="Georgia" w:cs="Georgia"/>
          <w:noProof/>
          <w:sz w:val="24"/>
          <w:szCs w:val="24"/>
        </w:rPr>
        <w:drawing>
          <wp:inline distT="114300" distB="114300" distL="114300" distR="114300">
            <wp:extent cx="5026763" cy="6704928"/>
            <wp:effectExtent l="0" t="0" r="0" b="0"/>
            <wp:docPr id="308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9" cstate="print"/>
                    <a:srcRect/>
                    <a:stretch>
                      <a:fillRect/>
                    </a:stretch>
                  </pic:blipFill>
                  <pic:spPr>
                    <a:xfrm>
                      <a:off x="0" y="0"/>
                      <a:ext cx="5026763" cy="6704928"/>
                    </a:xfrm>
                    <a:prstGeom prst="rect">
                      <a:avLst/>
                    </a:prstGeom>
                    <a:ln/>
                  </pic:spPr>
                </pic:pic>
              </a:graphicData>
            </a:graphic>
          </wp:inline>
        </w:drawing>
      </w:r>
    </w:p>
    <w:sectPr w:rsidR="00A33705" w:rsidSect="00A33705">
      <w:headerReference w:type="even" r:id="rId40"/>
      <w:headerReference w:type="default" r:id="rId41"/>
      <w:footerReference w:type="even" r:id="rId42"/>
      <w:footerReference w:type="default" r:id="rId43"/>
      <w:pgSz w:w="11906" w:h="16838"/>
      <w:pgMar w:top="425" w:right="793" w:bottom="907" w:left="793" w:header="0" w:footer="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4C4" w:rsidRDefault="009334C4" w:rsidP="00A33705">
      <w:pPr>
        <w:spacing w:line="240" w:lineRule="auto"/>
      </w:pPr>
      <w:r>
        <w:separator/>
      </w:r>
    </w:p>
  </w:endnote>
  <w:endnote w:type="continuationSeparator" w:id="0">
    <w:p w:rsidR="009334C4" w:rsidRDefault="009334C4" w:rsidP="00A3370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Roboto">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ira Mono">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705" w:rsidRDefault="007870C9">
    <w:pPr>
      <w:tabs>
        <w:tab w:val="center" w:pos="4536"/>
        <w:tab w:val="right" w:pos="9072"/>
      </w:tabs>
      <w:spacing w:after="709" w:line="240" w:lineRule="auto"/>
      <w:rPr>
        <w:sz w:val="20"/>
        <w:szCs w:val="20"/>
      </w:rPr>
    </w:pPr>
    <w:r>
      <w:rPr>
        <w:sz w:val="20"/>
        <w:szCs w:val="20"/>
      </w:rPr>
      <w:t>Académie de Grenoble                                  TraAM 2020/2021</w:t>
    </w:r>
    <w:r>
      <w:rPr>
        <w:sz w:val="20"/>
        <w:szCs w:val="20"/>
      </w:rPr>
      <w:tab/>
    </w:r>
    <w:r>
      <w:rPr>
        <w:sz w:val="20"/>
        <w:szCs w:val="20"/>
      </w:rPr>
      <w:tab/>
    </w:r>
    <w:r w:rsidR="001B5F45">
      <w:rPr>
        <w:sz w:val="20"/>
        <w:szCs w:val="20"/>
      </w:rPr>
      <w:fldChar w:fldCharType="begin"/>
    </w:r>
    <w:r>
      <w:rPr>
        <w:sz w:val="20"/>
        <w:szCs w:val="20"/>
      </w:rPr>
      <w:instrText>PAGE</w:instrText>
    </w:r>
    <w:r w:rsidR="001B5F45">
      <w:rPr>
        <w:sz w:val="20"/>
        <w:szCs w:val="20"/>
      </w:rPr>
      <w:fldChar w:fldCharType="separate"/>
    </w:r>
    <w:r w:rsidR="007F323D">
      <w:rPr>
        <w:noProof/>
        <w:sz w:val="20"/>
        <w:szCs w:val="20"/>
      </w:rPr>
      <w:t>16</w:t>
    </w:r>
    <w:r w:rsidR="001B5F45">
      <w:rPr>
        <w:sz w:val="20"/>
        <w:szCs w:val="20"/>
      </w:rPr>
      <w:fldChar w:fldCharType="end"/>
    </w:r>
    <w:r>
      <w:rPr>
        <w:sz w:val="20"/>
        <w:szCs w:val="20"/>
      </w:rPr>
      <w:t xml:space="preserve"> sur </w:t>
    </w:r>
    <w:r w:rsidR="001B5F45">
      <w:rPr>
        <w:sz w:val="20"/>
        <w:szCs w:val="20"/>
      </w:rPr>
      <w:fldChar w:fldCharType="begin"/>
    </w:r>
    <w:r>
      <w:rPr>
        <w:sz w:val="20"/>
        <w:szCs w:val="20"/>
      </w:rPr>
      <w:instrText>NUMPAGES</w:instrText>
    </w:r>
    <w:r w:rsidR="001B5F45">
      <w:rPr>
        <w:sz w:val="20"/>
        <w:szCs w:val="20"/>
      </w:rPr>
      <w:fldChar w:fldCharType="separate"/>
    </w:r>
    <w:r w:rsidR="007F323D">
      <w:rPr>
        <w:noProof/>
        <w:sz w:val="20"/>
        <w:szCs w:val="20"/>
      </w:rPr>
      <w:t>16</w:t>
    </w:r>
    <w:r w:rsidR="001B5F45">
      <w:rP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705" w:rsidRDefault="007870C9">
    <w:pPr>
      <w:pBdr>
        <w:top w:val="nil"/>
        <w:left w:val="nil"/>
        <w:bottom w:val="nil"/>
        <w:right w:val="nil"/>
        <w:between w:val="nil"/>
      </w:pBdr>
      <w:tabs>
        <w:tab w:val="center" w:pos="4536"/>
        <w:tab w:val="right" w:pos="9072"/>
      </w:tabs>
      <w:spacing w:after="709" w:line="240" w:lineRule="auto"/>
      <w:jc w:val="center"/>
      <w:rPr>
        <w:color w:val="000000"/>
      </w:rPr>
    </w:pPr>
    <w:r>
      <w:rPr>
        <w:sz w:val="20"/>
        <w:szCs w:val="20"/>
      </w:rPr>
      <w:t xml:space="preserve">Académie de Grenoble          </w:t>
    </w:r>
    <w:r>
      <w:rPr>
        <w:sz w:val="20"/>
        <w:szCs w:val="20"/>
      </w:rPr>
      <w:tab/>
      <w:t>TraAM 2020/2021</w:t>
    </w:r>
    <w:r>
      <w:rPr>
        <w:color w:val="000000"/>
      </w:rPr>
      <w:tab/>
    </w:r>
    <w:r>
      <w:rPr>
        <w:color w:val="000000"/>
      </w:rPr>
      <w:tab/>
    </w:r>
    <w:r w:rsidR="001B5F45">
      <w:rPr>
        <w:color w:val="000000"/>
      </w:rPr>
      <w:fldChar w:fldCharType="begin"/>
    </w:r>
    <w:r>
      <w:rPr>
        <w:color w:val="000000"/>
      </w:rPr>
      <w:instrText>PAGE</w:instrText>
    </w:r>
    <w:r w:rsidR="001B5F45">
      <w:rPr>
        <w:color w:val="000000"/>
      </w:rPr>
      <w:fldChar w:fldCharType="separate"/>
    </w:r>
    <w:r w:rsidR="007F323D">
      <w:rPr>
        <w:noProof/>
        <w:color w:val="000000"/>
      </w:rPr>
      <w:t>15</w:t>
    </w:r>
    <w:r w:rsidR="001B5F45">
      <w:rPr>
        <w:color w:val="000000"/>
      </w:rPr>
      <w:fldChar w:fldCharType="end"/>
    </w:r>
    <w:r>
      <w:rPr>
        <w:color w:val="000000"/>
      </w:rPr>
      <w:t xml:space="preserve"> sur </w:t>
    </w:r>
    <w:r w:rsidR="001B5F45">
      <w:rPr>
        <w:color w:val="000000"/>
      </w:rPr>
      <w:fldChar w:fldCharType="begin"/>
    </w:r>
    <w:r>
      <w:rPr>
        <w:color w:val="000000"/>
      </w:rPr>
      <w:instrText>NUMPAGES</w:instrText>
    </w:r>
    <w:r w:rsidR="001B5F45">
      <w:rPr>
        <w:color w:val="000000"/>
      </w:rPr>
      <w:fldChar w:fldCharType="separate"/>
    </w:r>
    <w:r w:rsidR="007F323D">
      <w:rPr>
        <w:noProof/>
        <w:color w:val="000000"/>
      </w:rPr>
      <w:t>16</w:t>
    </w:r>
    <w:r w:rsidR="001B5F45">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4C4" w:rsidRDefault="009334C4" w:rsidP="00A33705">
      <w:pPr>
        <w:spacing w:line="240" w:lineRule="auto"/>
      </w:pPr>
      <w:r>
        <w:separator/>
      </w:r>
    </w:p>
  </w:footnote>
  <w:footnote w:type="continuationSeparator" w:id="0">
    <w:p w:rsidR="009334C4" w:rsidRDefault="009334C4" w:rsidP="00A3370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705" w:rsidRDefault="00A33705">
    <w:pPr>
      <w:pBdr>
        <w:top w:val="nil"/>
        <w:left w:val="nil"/>
        <w:bottom w:val="nil"/>
        <w:right w:val="nil"/>
        <w:between w:val="nil"/>
      </w:pBdr>
      <w:tabs>
        <w:tab w:val="center" w:pos="4536"/>
        <w:tab w:val="right" w:pos="9072"/>
      </w:tabs>
      <w:spacing w:before="429" w:line="240" w:lineRule="auto"/>
      <w:rPr>
        <w:color w:val="000000"/>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705" w:rsidRDefault="00A33705">
    <w:pPr>
      <w:spacing w:line="480"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5723F"/>
    <w:multiLevelType w:val="multilevel"/>
    <w:tmpl w:val="65280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A1755F"/>
    <w:multiLevelType w:val="multilevel"/>
    <w:tmpl w:val="15909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D30F03"/>
    <w:multiLevelType w:val="multilevel"/>
    <w:tmpl w:val="2E945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B873E0C"/>
    <w:multiLevelType w:val="multilevel"/>
    <w:tmpl w:val="017062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DFA35F0"/>
    <w:multiLevelType w:val="multilevel"/>
    <w:tmpl w:val="0DE20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0C15464"/>
    <w:multiLevelType w:val="multilevel"/>
    <w:tmpl w:val="B22CB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9247E0D"/>
    <w:multiLevelType w:val="multilevel"/>
    <w:tmpl w:val="0BEA6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0AB3146"/>
    <w:multiLevelType w:val="multilevel"/>
    <w:tmpl w:val="090C7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A356594"/>
    <w:multiLevelType w:val="multilevel"/>
    <w:tmpl w:val="6D3AB7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5E4B2E84"/>
    <w:multiLevelType w:val="multilevel"/>
    <w:tmpl w:val="8460B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35F7C43"/>
    <w:multiLevelType w:val="multilevel"/>
    <w:tmpl w:val="C17A0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92E1CCA"/>
    <w:multiLevelType w:val="multilevel"/>
    <w:tmpl w:val="411C64E4"/>
    <w:lvl w:ilvl="0">
      <w:start w:val="1"/>
      <w:numFmt w:val="upperRoman"/>
      <w:lvlText w:val="%1."/>
      <w:lvlJc w:val="left"/>
      <w:pPr>
        <w:ind w:left="1080" w:hanging="720"/>
      </w:pPr>
      <w:rPr>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B0C5350"/>
    <w:multiLevelType w:val="multilevel"/>
    <w:tmpl w:val="BBECD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C8E2B6A"/>
    <w:multiLevelType w:val="multilevel"/>
    <w:tmpl w:val="897AB04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E4C6B6D"/>
    <w:multiLevelType w:val="multilevel"/>
    <w:tmpl w:val="FDAA2F6E"/>
    <w:lvl w:ilvl="0">
      <w:start w:val="1"/>
      <w:numFmt w:val="bullet"/>
      <w:lvlText w:val="❖"/>
      <w:lvlJc w:val="left"/>
      <w:pPr>
        <w:ind w:left="1080" w:hanging="720"/>
      </w:pPr>
      <w:rPr>
        <w:rFonts w:ascii="Noto Sans Symbols" w:eastAsia="Noto Sans Symbols" w:hAnsi="Noto Sans Symbols" w:cs="Noto Sans Symbols"/>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6"/>
  </w:num>
  <w:num w:numId="3">
    <w:abstractNumId w:val="0"/>
  </w:num>
  <w:num w:numId="4">
    <w:abstractNumId w:val="2"/>
  </w:num>
  <w:num w:numId="5">
    <w:abstractNumId w:val="10"/>
  </w:num>
  <w:num w:numId="6">
    <w:abstractNumId w:val="4"/>
  </w:num>
  <w:num w:numId="7">
    <w:abstractNumId w:val="9"/>
  </w:num>
  <w:num w:numId="8">
    <w:abstractNumId w:val="8"/>
  </w:num>
  <w:num w:numId="9">
    <w:abstractNumId w:val="5"/>
  </w:num>
  <w:num w:numId="10">
    <w:abstractNumId w:val="3"/>
  </w:num>
  <w:num w:numId="11">
    <w:abstractNumId w:val="11"/>
  </w:num>
  <w:num w:numId="12">
    <w:abstractNumId w:val="1"/>
  </w:num>
  <w:num w:numId="13">
    <w:abstractNumId w:val="14"/>
  </w:num>
  <w:num w:numId="14">
    <w:abstractNumId w:val="13"/>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proofState w:spelling="clean" w:grammar="clean"/>
  <w:defaultTabStop w:val="720"/>
  <w:hyphenationZone w:val="425"/>
  <w:evenAndOddHeaders/>
  <w:characterSpacingControl w:val="doNotCompress"/>
  <w:footnotePr>
    <w:footnote w:id="-1"/>
    <w:footnote w:id="0"/>
  </w:footnotePr>
  <w:endnotePr>
    <w:endnote w:id="-1"/>
    <w:endnote w:id="0"/>
  </w:endnotePr>
  <w:compat/>
  <w:rsids>
    <w:rsidRoot w:val="00A33705"/>
    <w:rsid w:val="001B5F45"/>
    <w:rsid w:val="007870C9"/>
    <w:rsid w:val="007F323D"/>
    <w:rsid w:val="009334C4"/>
    <w:rsid w:val="00A33705"/>
    <w:rsid w:val="00E37D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705"/>
  </w:style>
  <w:style w:type="paragraph" w:styleId="Titre1">
    <w:name w:val="heading 1"/>
    <w:basedOn w:val="Normal"/>
    <w:next w:val="Normal"/>
    <w:uiPriority w:val="9"/>
    <w:qFormat/>
    <w:rsid w:val="00A33705"/>
    <w:pPr>
      <w:keepNext/>
      <w:keepLines/>
      <w:spacing w:before="480" w:after="120"/>
      <w:outlineLvl w:val="0"/>
    </w:pPr>
    <w:rPr>
      <w:b/>
      <w:sz w:val="48"/>
      <w:szCs w:val="48"/>
    </w:rPr>
  </w:style>
  <w:style w:type="paragraph" w:styleId="Titre2">
    <w:name w:val="heading 2"/>
    <w:basedOn w:val="Normal"/>
    <w:next w:val="Normal"/>
    <w:uiPriority w:val="9"/>
    <w:semiHidden/>
    <w:unhideWhenUsed/>
    <w:qFormat/>
    <w:rsid w:val="00A33705"/>
    <w:pPr>
      <w:keepNext/>
      <w:keepLines/>
      <w:spacing w:before="360" w:after="80"/>
      <w:outlineLvl w:val="1"/>
    </w:pPr>
    <w:rPr>
      <w:b/>
      <w:sz w:val="36"/>
      <w:szCs w:val="36"/>
    </w:rPr>
  </w:style>
  <w:style w:type="paragraph" w:styleId="Titre3">
    <w:name w:val="heading 3"/>
    <w:basedOn w:val="Normal"/>
    <w:next w:val="Normal"/>
    <w:uiPriority w:val="9"/>
    <w:semiHidden/>
    <w:unhideWhenUsed/>
    <w:qFormat/>
    <w:rsid w:val="00A33705"/>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A33705"/>
    <w:pPr>
      <w:keepNext/>
      <w:keepLines/>
      <w:spacing w:before="240" w:after="40"/>
      <w:outlineLvl w:val="3"/>
    </w:pPr>
    <w:rPr>
      <w:b/>
      <w:sz w:val="24"/>
      <w:szCs w:val="24"/>
    </w:rPr>
  </w:style>
  <w:style w:type="paragraph" w:styleId="Titre5">
    <w:name w:val="heading 5"/>
    <w:basedOn w:val="Normal"/>
    <w:next w:val="Normal"/>
    <w:uiPriority w:val="9"/>
    <w:semiHidden/>
    <w:unhideWhenUsed/>
    <w:qFormat/>
    <w:rsid w:val="00A33705"/>
    <w:pPr>
      <w:keepNext/>
      <w:keepLines/>
      <w:spacing w:before="220" w:after="40"/>
      <w:outlineLvl w:val="4"/>
    </w:pPr>
    <w:rPr>
      <w:b/>
    </w:rPr>
  </w:style>
  <w:style w:type="paragraph" w:styleId="Titre6">
    <w:name w:val="heading 6"/>
    <w:basedOn w:val="Normal"/>
    <w:next w:val="Normal"/>
    <w:uiPriority w:val="9"/>
    <w:semiHidden/>
    <w:unhideWhenUsed/>
    <w:qFormat/>
    <w:rsid w:val="00A33705"/>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A33705"/>
  </w:style>
  <w:style w:type="table" w:customStyle="1" w:styleId="TableNormal">
    <w:name w:val="Table Normal"/>
    <w:rsid w:val="00A33705"/>
    <w:tblPr>
      <w:tblCellMar>
        <w:top w:w="0" w:type="dxa"/>
        <w:left w:w="0" w:type="dxa"/>
        <w:bottom w:w="0" w:type="dxa"/>
        <w:right w:w="0" w:type="dxa"/>
      </w:tblCellMar>
    </w:tblPr>
  </w:style>
  <w:style w:type="paragraph" w:styleId="Titre">
    <w:name w:val="Title"/>
    <w:basedOn w:val="Normal"/>
    <w:next w:val="Normal"/>
    <w:uiPriority w:val="10"/>
    <w:qFormat/>
    <w:rsid w:val="00A33705"/>
    <w:pPr>
      <w:keepNext/>
      <w:keepLines/>
      <w:spacing w:before="480" w:after="120"/>
    </w:pPr>
    <w:rPr>
      <w:b/>
      <w:sz w:val="72"/>
      <w:szCs w:val="72"/>
    </w:rPr>
  </w:style>
  <w:style w:type="table" w:customStyle="1" w:styleId="TableNormal0">
    <w:name w:val="Table Normal"/>
    <w:rsid w:val="00A33705"/>
    <w:tblPr>
      <w:tblCellMar>
        <w:top w:w="0" w:type="dxa"/>
        <w:left w:w="0" w:type="dxa"/>
        <w:bottom w:w="0" w:type="dxa"/>
        <w:right w:w="0" w:type="dxa"/>
      </w:tblCellMar>
    </w:tblPr>
  </w:style>
  <w:style w:type="paragraph" w:styleId="Sous-titre">
    <w:name w:val="Subtitle"/>
    <w:basedOn w:val="Normal"/>
    <w:next w:val="Normal"/>
    <w:rsid w:val="00A33705"/>
    <w:pPr>
      <w:keepNext/>
      <w:keepLines/>
      <w:spacing w:before="360" w:after="80"/>
    </w:pPr>
    <w:rPr>
      <w:rFonts w:ascii="Georgia" w:eastAsia="Georgia" w:hAnsi="Georgia" w:cs="Georgia"/>
      <w:i/>
      <w:color w:val="666666"/>
      <w:sz w:val="48"/>
      <w:szCs w:val="48"/>
    </w:rPr>
  </w:style>
  <w:style w:type="table" w:customStyle="1" w:styleId="a">
    <w:basedOn w:val="TableNormal0"/>
    <w:rsid w:val="00A33705"/>
    <w:tblPr>
      <w:tblStyleRowBandSize w:val="1"/>
      <w:tblStyleColBandSize w:val="1"/>
      <w:tblCellMar>
        <w:top w:w="100" w:type="dxa"/>
        <w:left w:w="100" w:type="dxa"/>
        <w:bottom w:w="100" w:type="dxa"/>
        <w:right w:w="100" w:type="dxa"/>
      </w:tblCellMar>
    </w:tblPr>
  </w:style>
  <w:style w:type="table" w:customStyle="1" w:styleId="a0">
    <w:basedOn w:val="TableNormal0"/>
    <w:rsid w:val="00A33705"/>
    <w:tblPr>
      <w:tblStyleRowBandSize w:val="1"/>
      <w:tblStyleColBandSize w:val="1"/>
      <w:tblCellMar>
        <w:top w:w="100" w:type="dxa"/>
        <w:left w:w="100" w:type="dxa"/>
        <w:bottom w:w="100" w:type="dxa"/>
        <w:right w:w="100" w:type="dxa"/>
      </w:tblCellMar>
    </w:tblPr>
  </w:style>
  <w:style w:type="table" w:customStyle="1" w:styleId="a1">
    <w:basedOn w:val="TableNormal0"/>
    <w:rsid w:val="00A33705"/>
    <w:tblPr>
      <w:tblStyleRowBandSize w:val="1"/>
      <w:tblStyleColBandSize w:val="1"/>
      <w:tblCellMar>
        <w:top w:w="100" w:type="dxa"/>
        <w:left w:w="100" w:type="dxa"/>
        <w:bottom w:w="100" w:type="dxa"/>
        <w:right w:w="100" w:type="dxa"/>
      </w:tblCellMar>
    </w:tblPr>
  </w:style>
  <w:style w:type="table" w:customStyle="1" w:styleId="a2">
    <w:basedOn w:val="TableNormal0"/>
    <w:rsid w:val="00A33705"/>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rsid w:val="00A33705"/>
    <w:tblPr>
      <w:tblStyleRowBandSize w:val="1"/>
      <w:tblStyleColBandSize w:val="1"/>
      <w:tblCellMar>
        <w:top w:w="0" w:type="dxa"/>
        <w:left w:w="115" w:type="dxa"/>
        <w:bottom w:w="0" w:type="dxa"/>
        <w:right w:w="115" w:type="dxa"/>
      </w:tblCellMar>
    </w:tblPr>
  </w:style>
  <w:style w:type="paragraph" w:styleId="En-tte">
    <w:name w:val="header"/>
    <w:basedOn w:val="Normal"/>
    <w:link w:val="En-tteCar"/>
    <w:rsid w:val="00084D82"/>
    <w:pPr>
      <w:tabs>
        <w:tab w:val="center" w:pos="4536"/>
        <w:tab w:val="right" w:pos="9072"/>
      </w:tabs>
      <w:spacing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rsid w:val="00084D82"/>
    <w:rPr>
      <w:rFonts w:ascii="Times New Roman" w:eastAsia="Times New Roman" w:hAnsi="Times New Roman" w:cs="Times New Roman"/>
      <w:sz w:val="24"/>
      <w:szCs w:val="24"/>
    </w:rPr>
  </w:style>
  <w:style w:type="character" w:styleId="Lienhypertexte">
    <w:name w:val="Hyperlink"/>
    <w:basedOn w:val="Policepardfaut"/>
    <w:uiPriority w:val="99"/>
    <w:unhideWhenUsed/>
    <w:rsid w:val="00084D82"/>
    <w:rPr>
      <w:color w:val="0000FF" w:themeColor="hyperlink"/>
      <w:u w:val="single"/>
    </w:rPr>
  </w:style>
  <w:style w:type="paragraph" w:styleId="Paragraphedeliste">
    <w:name w:val="List Paragraph"/>
    <w:basedOn w:val="Normal"/>
    <w:uiPriority w:val="34"/>
    <w:qFormat/>
    <w:rsid w:val="00084D82"/>
    <w:pPr>
      <w:spacing w:after="200"/>
      <w:ind w:left="720"/>
      <w:contextualSpacing/>
    </w:pPr>
    <w:rPr>
      <w:rFonts w:asciiTheme="minorHAnsi" w:eastAsiaTheme="minorHAnsi" w:hAnsiTheme="minorHAnsi" w:cstheme="minorBidi"/>
      <w:lang w:eastAsia="en-US"/>
    </w:rPr>
  </w:style>
  <w:style w:type="paragraph" w:customStyle="1" w:styleId="Default">
    <w:name w:val="Default"/>
    <w:rsid w:val="00084D82"/>
    <w:pPr>
      <w:autoSpaceDE w:val="0"/>
      <w:autoSpaceDN w:val="0"/>
      <w:adjustRightInd w:val="0"/>
      <w:spacing w:line="240" w:lineRule="auto"/>
    </w:pPr>
    <w:rPr>
      <w:rFonts w:ascii="Roboto" w:eastAsiaTheme="minorHAnsi" w:hAnsi="Roboto" w:cs="Roboto"/>
      <w:color w:val="000000"/>
      <w:sz w:val="24"/>
      <w:szCs w:val="24"/>
      <w:lang w:eastAsia="en-US"/>
    </w:rPr>
  </w:style>
  <w:style w:type="paragraph" w:styleId="Corpsdetexte2">
    <w:name w:val="Body Text 2"/>
    <w:basedOn w:val="Normal"/>
    <w:link w:val="Corpsdetexte2Car"/>
    <w:rsid w:val="00084D82"/>
    <w:pPr>
      <w:spacing w:line="240" w:lineRule="auto"/>
      <w:jc w:val="both"/>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rsid w:val="00084D82"/>
    <w:rPr>
      <w:rFonts w:ascii="Times New Roman" w:eastAsia="Times New Roman" w:hAnsi="Times New Roman" w:cs="Times New Roman"/>
      <w:sz w:val="24"/>
      <w:szCs w:val="24"/>
    </w:rPr>
  </w:style>
  <w:style w:type="paragraph" w:customStyle="1" w:styleId="Textepardfaut">
    <w:name w:val="Texte par défaut"/>
    <w:basedOn w:val="Normal"/>
    <w:rsid w:val="00084D82"/>
    <w:pPr>
      <w:overflowPunct w:val="0"/>
      <w:autoSpaceDE w:val="0"/>
      <w:autoSpaceDN w:val="0"/>
      <w:adjustRightInd w:val="0"/>
      <w:spacing w:line="240" w:lineRule="auto"/>
      <w:textAlignment w:val="baseline"/>
    </w:pPr>
    <w:rPr>
      <w:rFonts w:ascii="Times New Roman" w:eastAsia="Times New Roman" w:hAnsi="Times New Roman" w:cs="Times New Roman"/>
      <w:sz w:val="24"/>
      <w:szCs w:val="20"/>
    </w:rPr>
  </w:style>
  <w:style w:type="table" w:styleId="Grilledutableau">
    <w:name w:val="Table Grid"/>
    <w:basedOn w:val="TableauNormal"/>
    <w:uiPriority w:val="59"/>
    <w:rsid w:val="00084D82"/>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4">
    <w:basedOn w:val="TableNormal0"/>
    <w:rsid w:val="00A33705"/>
    <w:pPr>
      <w:spacing w:line="240" w:lineRule="auto"/>
    </w:pPr>
    <w:tblPr>
      <w:tblStyleRowBandSize w:val="1"/>
      <w:tblStyleColBandSize w:val="1"/>
      <w:tblCellMar>
        <w:top w:w="0" w:type="dxa"/>
        <w:left w:w="115" w:type="dxa"/>
        <w:bottom w:w="0" w:type="dxa"/>
        <w:right w:w="115" w:type="dxa"/>
      </w:tblCellMar>
    </w:tblPr>
  </w:style>
  <w:style w:type="table" w:customStyle="1" w:styleId="a5">
    <w:basedOn w:val="TableNormal0"/>
    <w:rsid w:val="00A33705"/>
    <w:pPr>
      <w:spacing w:line="240" w:lineRule="auto"/>
    </w:pPr>
    <w:tblPr>
      <w:tblStyleRowBandSize w:val="1"/>
      <w:tblStyleColBandSize w:val="1"/>
      <w:tblCellMar>
        <w:top w:w="0" w:type="dxa"/>
        <w:left w:w="115" w:type="dxa"/>
        <w:bottom w:w="0" w:type="dxa"/>
        <w:right w:w="115" w:type="dxa"/>
      </w:tblCellMar>
    </w:tblPr>
  </w:style>
  <w:style w:type="table" w:customStyle="1" w:styleId="a6">
    <w:basedOn w:val="TableNormal0"/>
    <w:rsid w:val="00A33705"/>
    <w:tblPr>
      <w:tblStyleRowBandSize w:val="1"/>
      <w:tblStyleColBandSize w:val="1"/>
      <w:tblCellMar>
        <w:top w:w="0" w:type="dxa"/>
        <w:left w:w="115" w:type="dxa"/>
        <w:bottom w:w="0" w:type="dxa"/>
        <w:right w:w="115" w:type="dxa"/>
      </w:tblCellMar>
    </w:tblPr>
  </w:style>
  <w:style w:type="table" w:customStyle="1" w:styleId="a7">
    <w:basedOn w:val="TableNormal0"/>
    <w:rsid w:val="00A33705"/>
    <w:pPr>
      <w:spacing w:line="240" w:lineRule="auto"/>
    </w:pPr>
    <w:tblPr>
      <w:tblStyleRowBandSize w:val="1"/>
      <w:tblStyleColBandSize w:val="1"/>
      <w:tblCellMar>
        <w:top w:w="0" w:type="dxa"/>
        <w:left w:w="115" w:type="dxa"/>
        <w:bottom w:w="0" w:type="dxa"/>
        <w:right w:w="115" w:type="dxa"/>
      </w:tblCellMar>
    </w:tblPr>
  </w:style>
  <w:style w:type="table" w:customStyle="1" w:styleId="a8">
    <w:basedOn w:val="TableNormal0"/>
    <w:rsid w:val="00A33705"/>
    <w:tblPr>
      <w:tblStyleRowBandSize w:val="1"/>
      <w:tblStyleColBandSize w:val="1"/>
      <w:tblCellMar>
        <w:top w:w="0" w:type="dxa"/>
        <w:left w:w="115" w:type="dxa"/>
        <w:bottom w:w="0" w:type="dxa"/>
        <w:right w:w="115" w:type="dxa"/>
      </w:tblCellMar>
    </w:tblPr>
  </w:style>
  <w:style w:type="table" w:customStyle="1" w:styleId="a9">
    <w:basedOn w:val="TableNormal0"/>
    <w:rsid w:val="00A33705"/>
    <w:tblPr>
      <w:tblStyleRowBandSize w:val="1"/>
      <w:tblStyleColBandSize w:val="1"/>
      <w:tblCellMar>
        <w:top w:w="0" w:type="dxa"/>
        <w:left w:w="115" w:type="dxa"/>
        <w:bottom w:w="0" w:type="dxa"/>
        <w:right w:w="115" w:type="dxa"/>
      </w:tblCellMar>
    </w:tblPr>
  </w:style>
  <w:style w:type="table" w:customStyle="1" w:styleId="aa">
    <w:basedOn w:val="TableNormal0"/>
    <w:rsid w:val="00A33705"/>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b">
    <w:basedOn w:val="TableNormal0"/>
    <w:rsid w:val="00A33705"/>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c">
    <w:basedOn w:val="TableNormal0"/>
    <w:rsid w:val="00A33705"/>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d">
    <w:basedOn w:val="TableNormal0"/>
    <w:rsid w:val="00A33705"/>
    <w:pPr>
      <w:spacing w:line="240" w:lineRule="auto"/>
    </w:pPr>
    <w:tblPr>
      <w:tblStyleRowBandSize w:val="1"/>
      <w:tblStyleColBandSize w:val="1"/>
      <w:tblCellMar>
        <w:top w:w="0" w:type="dxa"/>
        <w:left w:w="115" w:type="dxa"/>
        <w:bottom w:w="0" w:type="dxa"/>
        <w:right w:w="115" w:type="dxa"/>
      </w:tblCellMar>
    </w:tblPr>
  </w:style>
  <w:style w:type="table" w:customStyle="1" w:styleId="ae">
    <w:basedOn w:val="TableNormal0"/>
    <w:rsid w:val="00A33705"/>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
    <w:basedOn w:val="TableNormal0"/>
    <w:rsid w:val="00A33705"/>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0">
    <w:basedOn w:val="TableNormal0"/>
    <w:rsid w:val="00A33705"/>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1">
    <w:basedOn w:val="TableNormal0"/>
    <w:rsid w:val="00A33705"/>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2">
    <w:basedOn w:val="TableNormal0"/>
    <w:rsid w:val="00A33705"/>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E37DC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7D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fr/legalcode"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ulturesciences.chimie.ens.fr/thematiques/chimie-et-societe/environnement/introduction-a-la-chimie-verte" TargetMode="External"/><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image" Target="media/image21.png"/><Relationship Id="rId35" Type="http://schemas.openxmlformats.org/officeDocument/2006/relationships/hyperlink" Target="https://drive.google.com/file/d/1TSp9hPbYGVosMqYv8uTPkz_w0LEuWVia/view?usp=sharing"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Gv+XGQnU+8rAMqHMPM1KAWkaqg==">AMUW2mXiYzEaFsIsB2nZQ48TvgjS3bktG1WwT2yHYJ9ROnnL1Tpw2qgR5MYJaCtzH4Zr+n5NtWZ6PvOlgmzkK5dTyBzrp8G518a1C1rv1bWFBYFVNkVSnA7WP7nkR/b6hGnUqB5mA963FEOlEFHvi7i367is7sXUFldkHXF2s4ikrcmkr/hmx30=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4718</Words>
  <Characters>25952</Characters>
  <Application>Microsoft Office Word</Application>
  <DocSecurity>0</DocSecurity>
  <Lines>216</Lines>
  <Paragraphs>61</Paragraphs>
  <ScaleCrop>false</ScaleCrop>
  <Company/>
  <LinksUpToDate>false</LinksUpToDate>
  <CharactersWithSpaces>30609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Rémy</cp:lastModifiedBy>
  <cp:revision>3</cp:revision>
  <dcterms:created xsi:type="dcterms:W3CDTF">2021-04-08T13:15:00Z</dcterms:created>
  <dcterms:modified xsi:type="dcterms:W3CDTF">2021-06-08T07:16:00Z</dcterms:modified>
</cp:coreProperties>
</file>